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4A0" w:firstRow="1" w:lastRow="0" w:firstColumn="1" w:lastColumn="0" w:noHBand="0" w:noVBand="1"/>
      </w:tblPr>
      <w:tblGrid>
        <w:gridCol w:w="2332"/>
        <w:gridCol w:w="7018"/>
      </w:tblGrid>
      <w:tr w:rsidR="00E9113E" w:rsidRPr="00E9113E" w14:paraId="1EE7C8C4" w14:textId="77777777" w:rsidTr="003B1DBF">
        <w:trPr>
          <w:trHeight w:val="530"/>
        </w:trPr>
        <w:tc>
          <w:tcPr>
            <w:tcW w:w="1247"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10674214" w14:textId="77777777" w:rsidR="00E9113E" w:rsidRPr="00E9113E" w:rsidRDefault="00AF69EB" w:rsidP="00E9113E">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 xml:space="preserve">Career Tracks Job </w:t>
            </w:r>
            <w:r w:rsidR="00E9113E" w:rsidRPr="00E9113E">
              <w:rPr>
                <w:rFonts w:ascii="Calibri" w:eastAsia="Times New Roman" w:hAnsi="Calibri" w:cs="Calibri"/>
                <w:b/>
                <w:bCs/>
                <w:color w:val="FFFFFF"/>
              </w:rPr>
              <w:t>Level</w:t>
            </w:r>
          </w:p>
        </w:tc>
        <w:tc>
          <w:tcPr>
            <w:tcW w:w="3753" w:type="pct"/>
            <w:tcBorders>
              <w:top w:val="single" w:sz="4" w:space="0" w:color="auto"/>
              <w:left w:val="nil"/>
              <w:bottom w:val="single" w:sz="4" w:space="0" w:color="auto"/>
              <w:right w:val="single" w:sz="4" w:space="0" w:color="auto"/>
            </w:tcBorders>
            <w:shd w:val="clear" w:color="000000" w:fill="1F497D"/>
            <w:noWrap/>
            <w:vAlign w:val="center"/>
            <w:hideMark/>
          </w:tcPr>
          <w:p w14:paraId="645EAB8A" w14:textId="77777777" w:rsidR="00E9113E" w:rsidRPr="00E9113E" w:rsidRDefault="00EF08F5" w:rsidP="0012786B">
            <w:pPr>
              <w:spacing w:after="0" w:line="240" w:lineRule="auto"/>
              <w:jc w:val="center"/>
              <w:rPr>
                <w:rFonts w:ascii="Calibri" w:eastAsia="Times New Roman" w:hAnsi="Calibri" w:cs="Calibri"/>
                <w:b/>
                <w:bCs/>
                <w:color w:val="FFFFFF"/>
              </w:rPr>
            </w:pPr>
            <w:r>
              <w:rPr>
                <w:rFonts w:ascii="Calibri" w:eastAsia="Times New Roman" w:hAnsi="Calibri" w:cs="Calibri"/>
                <w:b/>
                <w:bCs/>
                <w:color w:val="FFFFFF"/>
              </w:rPr>
              <w:t>Approved</w:t>
            </w:r>
            <w:r w:rsidR="00E9113E" w:rsidRPr="00E9113E">
              <w:rPr>
                <w:rFonts w:ascii="Calibri" w:eastAsia="Times New Roman" w:hAnsi="Calibri" w:cs="Calibri"/>
                <w:b/>
                <w:bCs/>
                <w:color w:val="FFFFFF"/>
              </w:rPr>
              <w:t xml:space="preserve"> Working Titles</w:t>
            </w:r>
          </w:p>
        </w:tc>
      </w:tr>
      <w:tr w:rsidR="00BD53F1" w:rsidRPr="00E9113E" w14:paraId="05D251EA" w14:textId="77777777" w:rsidTr="00DA2D84">
        <w:trPr>
          <w:trHeight w:val="350"/>
        </w:trPr>
        <w:tc>
          <w:tcPr>
            <w:tcW w:w="1247" w:type="pct"/>
            <w:vMerge w:val="restart"/>
            <w:tcBorders>
              <w:top w:val="nil"/>
              <w:left w:val="single" w:sz="4" w:space="0" w:color="auto"/>
              <w:right w:val="single" w:sz="4" w:space="0" w:color="auto"/>
            </w:tcBorders>
            <w:shd w:val="clear" w:color="000000" w:fill="DAEEF3"/>
            <w:noWrap/>
            <w:hideMark/>
          </w:tcPr>
          <w:p w14:paraId="3D0DD5CE" w14:textId="77777777" w:rsidR="00BD53F1" w:rsidRPr="00E9113E" w:rsidRDefault="00BD53F1" w:rsidP="00E9113E">
            <w:pPr>
              <w:spacing w:after="0" w:line="240" w:lineRule="auto"/>
              <w:jc w:val="center"/>
              <w:rPr>
                <w:rFonts w:ascii="Calibri" w:eastAsia="Times New Roman" w:hAnsi="Calibri" w:cs="Calibri"/>
                <w:color w:val="000000"/>
              </w:rPr>
            </w:pPr>
            <w:r w:rsidRPr="00E9113E">
              <w:rPr>
                <w:rFonts w:ascii="Calibri" w:eastAsia="Times New Roman" w:hAnsi="Calibri" w:cs="Calibri"/>
                <w:color w:val="000000"/>
              </w:rPr>
              <w:t>P1</w:t>
            </w:r>
          </w:p>
        </w:tc>
        <w:tc>
          <w:tcPr>
            <w:tcW w:w="3753" w:type="pct"/>
            <w:tcBorders>
              <w:top w:val="nil"/>
              <w:left w:val="nil"/>
              <w:bottom w:val="single" w:sz="4" w:space="0" w:color="auto"/>
              <w:right w:val="single" w:sz="4" w:space="0" w:color="auto"/>
            </w:tcBorders>
            <w:shd w:val="clear" w:color="000000" w:fill="DAEEF3"/>
            <w:noWrap/>
            <w:hideMark/>
          </w:tcPr>
          <w:p w14:paraId="56D00811" w14:textId="77777777" w:rsidR="00BD53F1" w:rsidRPr="00E9113E" w:rsidRDefault="00BD53F1"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Coordinator</w:t>
            </w:r>
          </w:p>
        </w:tc>
      </w:tr>
      <w:tr w:rsidR="00BD53F1" w:rsidRPr="00E9113E" w14:paraId="69082C4B" w14:textId="77777777" w:rsidTr="00DA2D84">
        <w:trPr>
          <w:trHeight w:val="350"/>
        </w:trPr>
        <w:tc>
          <w:tcPr>
            <w:tcW w:w="1247" w:type="pct"/>
            <w:vMerge/>
            <w:tcBorders>
              <w:left w:val="single" w:sz="4" w:space="0" w:color="auto"/>
              <w:bottom w:val="single" w:sz="4" w:space="0" w:color="auto"/>
              <w:right w:val="single" w:sz="4" w:space="0" w:color="auto"/>
            </w:tcBorders>
            <w:shd w:val="clear" w:color="000000" w:fill="DAEEF3"/>
            <w:noWrap/>
          </w:tcPr>
          <w:p w14:paraId="709D3A66" w14:textId="77777777" w:rsidR="00BD53F1" w:rsidRPr="00E9113E" w:rsidRDefault="00BD53F1"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tcPr>
          <w:p w14:paraId="5AD64454" w14:textId="77777777" w:rsidR="00BD53F1" w:rsidRPr="00E9113E" w:rsidRDefault="00BD53F1"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Specialist</w:t>
            </w:r>
          </w:p>
        </w:tc>
      </w:tr>
      <w:tr w:rsidR="00BD53F1" w:rsidRPr="00E9113E" w14:paraId="58573EF2" w14:textId="77777777" w:rsidTr="00DA2D84">
        <w:trPr>
          <w:trHeight w:val="350"/>
        </w:trPr>
        <w:tc>
          <w:tcPr>
            <w:tcW w:w="1247" w:type="pct"/>
            <w:vMerge w:val="restart"/>
            <w:tcBorders>
              <w:top w:val="nil"/>
              <w:left w:val="single" w:sz="4" w:space="0" w:color="auto"/>
              <w:right w:val="single" w:sz="4" w:space="0" w:color="auto"/>
            </w:tcBorders>
            <w:shd w:val="clear" w:color="auto" w:fill="auto"/>
            <w:noWrap/>
            <w:hideMark/>
          </w:tcPr>
          <w:p w14:paraId="79983B05" w14:textId="77777777" w:rsidR="00BD53F1" w:rsidRPr="00E9113E" w:rsidRDefault="00BD53F1" w:rsidP="00E9113E">
            <w:pPr>
              <w:spacing w:after="0" w:line="240" w:lineRule="auto"/>
              <w:jc w:val="center"/>
              <w:rPr>
                <w:rFonts w:ascii="Calibri" w:eastAsia="Times New Roman" w:hAnsi="Calibri" w:cs="Calibri"/>
                <w:color w:val="000000"/>
              </w:rPr>
            </w:pPr>
            <w:r w:rsidRPr="00E9113E">
              <w:rPr>
                <w:rFonts w:ascii="Calibri" w:eastAsia="Times New Roman" w:hAnsi="Calibri" w:cs="Calibri"/>
                <w:color w:val="000000"/>
              </w:rPr>
              <w:t>P2</w:t>
            </w:r>
          </w:p>
        </w:tc>
        <w:tc>
          <w:tcPr>
            <w:tcW w:w="3753" w:type="pct"/>
            <w:tcBorders>
              <w:top w:val="nil"/>
              <w:left w:val="nil"/>
              <w:bottom w:val="single" w:sz="4" w:space="0" w:color="auto"/>
              <w:right w:val="single" w:sz="4" w:space="0" w:color="auto"/>
            </w:tcBorders>
            <w:shd w:val="clear" w:color="auto" w:fill="auto"/>
            <w:noWrap/>
            <w:hideMark/>
          </w:tcPr>
          <w:p w14:paraId="601D1FBB" w14:textId="77777777" w:rsidR="00BD53F1" w:rsidRPr="00E9113E" w:rsidRDefault="00E52F84"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Associate</w:t>
            </w:r>
          </w:p>
        </w:tc>
      </w:tr>
      <w:tr w:rsidR="00BD53F1" w:rsidRPr="00E9113E" w14:paraId="6C5365B5" w14:textId="77777777" w:rsidTr="00DA2D84">
        <w:trPr>
          <w:trHeight w:val="350"/>
        </w:trPr>
        <w:tc>
          <w:tcPr>
            <w:tcW w:w="1247" w:type="pct"/>
            <w:vMerge/>
            <w:tcBorders>
              <w:left w:val="single" w:sz="4" w:space="0" w:color="auto"/>
              <w:bottom w:val="single" w:sz="4" w:space="0" w:color="auto"/>
              <w:right w:val="single" w:sz="4" w:space="0" w:color="auto"/>
            </w:tcBorders>
            <w:shd w:val="clear" w:color="auto" w:fill="auto"/>
            <w:noWrap/>
          </w:tcPr>
          <w:p w14:paraId="2616A6FA" w14:textId="77777777" w:rsidR="00BD53F1" w:rsidRPr="00E9113E" w:rsidRDefault="00BD53F1"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tcPr>
          <w:p w14:paraId="4E108F39" w14:textId="77777777" w:rsidR="00BD53F1" w:rsidRDefault="00BD53F1"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Assistant Director</w:t>
            </w:r>
          </w:p>
        </w:tc>
      </w:tr>
      <w:tr w:rsidR="005F0EBD" w:rsidRPr="00E9113E" w14:paraId="37F16787" w14:textId="77777777" w:rsidTr="00DA2D84">
        <w:trPr>
          <w:trHeight w:val="350"/>
        </w:trPr>
        <w:tc>
          <w:tcPr>
            <w:tcW w:w="1247" w:type="pct"/>
            <w:vMerge w:val="restart"/>
            <w:tcBorders>
              <w:top w:val="nil"/>
              <w:left w:val="single" w:sz="4" w:space="0" w:color="auto"/>
              <w:right w:val="single" w:sz="4" w:space="0" w:color="auto"/>
            </w:tcBorders>
            <w:shd w:val="clear" w:color="000000" w:fill="DAEEF3"/>
            <w:noWrap/>
            <w:hideMark/>
          </w:tcPr>
          <w:p w14:paraId="5671AF16" w14:textId="77777777" w:rsidR="005F0EBD" w:rsidRPr="00E9113E" w:rsidRDefault="005F0EBD" w:rsidP="005F0EBD">
            <w:pPr>
              <w:spacing w:after="0" w:line="240" w:lineRule="auto"/>
              <w:jc w:val="center"/>
              <w:rPr>
                <w:rFonts w:ascii="Calibri" w:eastAsia="Times New Roman" w:hAnsi="Calibri" w:cs="Calibri"/>
                <w:color w:val="000000"/>
              </w:rPr>
            </w:pPr>
            <w:r w:rsidRPr="00E9113E">
              <w:rPr>
                <w:rFonts w:ascii="Calibri" w:eastAsia="Times New Roman" w:hAnsi="Calibri" w:cs="Calibri"/>
                <w:color w:val="000000"/>
              </w:rPr>
              <w:t>P3</w:t>
            </w:r>
          </w:p>
        </w:tc>
        <w:tc>
          <w:tcPr>
            <w:tcW w:w="3753" w:type="pct"/>
            <w:tcBorders>
              <w:top w:val="nil"/>
              <w:left w:val="nil"/>
              <w:bottom w:val="single" w:sz="4" w:space="0" w:color="auto"/>
              <w:right w:val="single" w:sz="4" w:space="0" w:color="auto"/>
            </w:tcBorders>
            <w:shd w:val="clear" w:color="000000" w:fill="DAEEF3"/>
            <w:noWrap/>
          </w:tcPr>
          <w:p w14:paraId="6256D334" w14:textId="77777777" w:rsidR="005F0EBD" w:rsidRPr="00E9113E" w:rsidRDefault="00BD53F1"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Associate Director</w:t>
            </w:r>
          </w:p>
        </w:tc>
      </w:tr>
      <w:tr w:rsidR="005F0EBD" w:rsidRPr="00E9113E" w14:paraId="67C7097A" w14:textId="77777777" w:rsidTr="00DA2D84">
        <w:trPr>
          <w:trHeight w:val="350"/>
        </w:trPr>
        <w:tc>
          <w:tcPr>
            <w:tcW w:w="1247" w:type="pct"/>
            <w:vMerge/>
            <w:tcBorders>
              <w:left w:val="single" w:sz="4" w:space="0" w:color="auto"/>
              <w:bottom w:val="single" w:sz="4" w:space="0" w:color="auto"/>
              <w:right w:val="single" w:sz="4" w:space="0" w:color="auto"/>
            </w:tcBorders>
            <w:shd w:val="clear" w:color="000000" w:fill="DAEEF3"/>
            <w:noWrap/>
          </w:tcPr>
          <w:p w14:paraId="431D86A0"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tcPr>
          <w:p w14:paraId="5EC28722" w14:textId="14857DA7" w:rsidR="005F0EBD" w:rsidRPr="005F0EBD" w:rsidRDefault="00BD53F1"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 xml:space="preserve">Senior </w:t>
            </w:r>
            <w:r w:rsidR="007351A7">
              <w:rPr>
                <w:rFonts w:ascii="Calibri" w:eastAsia="Times New Roman" w:hAnsi="Calibri" w:cs="Calibri"/>
                <w:color w:val="000000"/>
              </w:rPr>
              <w:t xml:space="preserve">Associate </w:t>
            </w:r>
            <w:r>
              <w:rPr>
                <w:rFonts w:ascii="Calibri" w:eastAsia="Times New Roman" w:hAnsi="Calibri" w:cs="Calibri"/>
                <w:color w:val="000000"/>
              </w:rPr>
              <w:t>Director</w:t>
            </w:r>
          </w:p>
        </w:tc>
      </w:tr>
      <w:tr w:rsidR="005F0EBD" w:rsidRPr="00E9113E" w14:paraId="6B24D6CF" w14:textId="77777777" w:rsidTr="00DA2D84">
        <w:trPr>
          <w:trHeight w:val="350"/>
        </w:trPr>
        <w:tc>
          <w:tcPr>
            <w:tcW w:w="1247" w:type="pct"/>
            <w:vMerge w:val="restart"/>
            <w:tcBorders>
              <w:top w:val="nil"/>
              <w:left w:val="single" w:sz="4" w:space="0" w:color="auto"/>
              <w:right w:val="single" w:sz="4" w:space="0" w:color="auto"/>
            </w:tcBorders>
            <w:shd w:val="clear" w:color="auto" w:fill="auto"/>
            <w:noWrap/>
            <w:hideMark/>
          </w:tcPr>
          <w:p w14:paraId="59C37D43" w14:textId="77777777" w:rsidR="005F0EBD" w:rsidRPr="005F0EBD" w:rsidRDefault="005F0EBD" w:rsidP="005F0EBD">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P4</w:t>
            </w:r>
          </w:p>
        </w:tc>
        <w:tc>
          <w:tcPr>
            <w:tcW w:w="3753" w:type="pct"/>
            <w:tcBorders>
              <w:top w:val="nil"/>
              <w:left w:val="nil"/>
              <w:bottom w:val="single" w:sz="4" w:space="0" w:color="auto"/>
              <w:right w:val="single" w:sz="4" w:space="0" w:color="auto"/>
            </w:tcBorders>
            <w:shd w:val="clear" w:color="auto" w:fill="auto"/>
            <w:noWrap/>
          </w:tcPr>
          <w:p w14:paraId="3BA95B6A" w14:textId="77777777" w:rsidR="005F0EBD" w:rsidRPr="005F0EBD" w:rsidRDefault="00BD53F1"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Director</w:t>
            </w:r>
          </w:p>
        </w:tc>
      </w:tr>
      <w:tr w:rsidR="005F0EBD" w:rsidRPr="00E9113E" w14:paraId="6BBC8B4E" w14:textId="77777777" w:rsidTr="00DA2D84">
        <w:trPr>
          <w:trHeight w:val="350"/>
        </w:trPr>
        <w:tc>
          <w:tcPr>
            <w:tcW w:w="1247" w:type="pct"/>
            <w:vMerge/>
            <w:tcBorders>
              <w:left w:val="single" w:sz="4" w:space="0" w:color="auto"/>
              <w:right w:val="single" w:sz="4" w:space="0" w:color="auto"/>
            </w:tcBorders>
            <w:shd w:val="clear" w:color="auto" w:fill="auto"/>
            <w:noWrap/>
            <w:hideMark/>
          </w:tcPr>
          <w:p w14:paraId="7F51B337" w14:textId="77777777" w:rsidR="005F0EBD" w:rsidRPr="005F0EBD" w:rsidRDefault="005F0EBD" w:rsidP="00E9113E">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auto" w:fill="auto"/>
            <w:noWrap/>
          </w:tcPr>
          <w:p w14:paraId="7C553419" w14:textId="77777777" w:rsidR="005F0EBD" w:rsidRPr="005F0EBD" w:rsidRDefault="00BD53F1"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Senior Director</w:t>
            </w:r>
          </w:p>
        </w:tc>
      </w:tr>
      <w:tr w:rsidR="005F0EBD" w:rsidRPr="00E9113E" w14:paraId="207D7CE7" w14:textId="77777777" w:rsidTr="00AB2208">
        <w:trPr>
          <w:trHeight w:val="290"/>
        </w:trPr>
        <w:tc>
          <w:tcPr>
            <w:tcW w:w="1247" w:type="pct"/>
            <w:tcBorders>
              <w:top w:val="single" w:sz="4" w:space="0" w:color="auto"/>
              <w:left w:val="single" w:sz="4" w:space="0" w:color="auto"/>
              <w:bottom w:val="single" w:sz="4" w:space="0" w:color="auto"/>
              <w:right w:val="single" w:sz="4" w:space="0" w:color="auto"/>
            </w:tcBorders>
            <w:shd w:val="clear" w:color="000000" w:fill="DAEEF3"/>
            <w:noWrap/>
            <w:hideMark/>
          </w:tcPr>
          <w:p w14:paraId="3B3922A7" w14:textId="77777777" w:rsidR="005F0EBD" w:rsidRPr="005F0EBD" w:rsidRDefault="005F0EBD" w:rsidP="001770B6">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P5</w:t>
            </w:r>
          </w:p>
        </w:tc>
        <w:tc>
          <w:tcPr>
            <w:tcW w:w="3753" w:type="pct"/>
            <w:tcBorders>
              <w:top w:val="nil"/>
              <w:left w:val="nil"/>
              <w:bottom w:val="single" w:sz="4" w:space="0" w:color="auto"/>
              <w:right w:val="single" w:sz="4" w:space="0" w:color="auto"/>
            </w:tcBorders>
            <w:shd w:val="clear" w:color="000000" w:fill="DAEEF3"/>
            <w:noWrap/>
          </w:tcPr>
          <w:p w14:paraId="19F32920" w14:textId="77777777" w:rsidR="005F0EBD" w:rsidRPr="005F0EBD" w:rsidRDefault="00BD53F1" w:rsidP="00E9113E">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Executive Director</w:t>
            </w:r>
          </w:p>
        </w:tc>
      </w:tr>
      <w:tr w:rsidR="00BD53F1" w:rsidRPr="00E9113E" w14:paraId="2C2FF510" w14:textId="77777777" w:rsidTr="00AB2208">
        <w:trPr>
          <w:trHeight w:val="290"/>
        </w:trPr>
        <w:tc>
          <w:tcPr>
            <w:tcW w:w="1247" w:type="pct"/>
            <w:vMerge w:val="restart"/>
            <w:tcBorders>
              <w:top w:val="single" w:sz="4" w:space="0" w:color="auto"/>
              <w:left w:val="single" w:sz="4" w:space="0" w:color="auto"/>
              <w:bottom w:val="single" w:sz="2" w:space="0" w:color="auto"/>
              <w:right w:val="single" w:sz="4" w:space="0" w:color="auto"/>
            </w:tcBorders>
            <w:shd w:val="clear" w:color="auto" w:fill="auto"/>
            <w:noWrap/>
            <w:hideMark/>
          </w:tcPr>
          <w:p w14:paraId="092D8050" w14:textId="77777777" w:rsidR="00BD53F1" w:rsidRPr="005F0EBD" w:rsidRDefault="00BD53F1" w:rsidP="00BD53F1">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Supv1/Supv2</w:t>
            </w:r>
          </w:p>
          <w:p w14:paraId="31A04119" w14:textId="77777777" w:rsidR="00BD53F1" w:rsidRPr="005F0EBD" w:rsidRDefault="00BD53F1" w:rsidP="00BD53F1">
            <w:pPr>
              <w:spacing w:after="0" w:line="240" w:lineRule="auto"/>
              <w:jc w:val="center"/>
              <w:rPr>
                <w:rFonts w:ascii="Calibri" w:eastAsia="Times New Roman" w:hAnsi="Calibri" w:cs="Calibri"/>
                <w:color w:val="000000"/>
              </w:rPr>
            </w:pPr>
          </w:p>
        </w:tc>
        <w:tc>
          <w:tcPr>
            <w:tcW w:w="3753" w:type="pct"/>
            <w:tcBorders>
              <w:top w:val="single" w:sz="4" w:space="0" w:color="auto"/>
              <w:left w:val="single" w:sz="4" w:space="0" w:color="auto"/>
              <w:bottom w:val="single" w:sz="2" w:space="0" w:color="auto"/>
              <w:right w:val="single" w:sz="4" w:space="0" w:color="auto"/>
            </w:tcBorders>
            <w:shd w:val="clear" w:color="auto" w:fill="auto"/>
            <w:noWrap/>
          </w:tcPr>
          <w:p w14:paraId="6BEE3339" w14:textId="77777777" w:rsidR="00BD53F1" w:rsidRPr="005F0EBD" w:rsidRDefault="00BD53F1"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Program Manager</w:t>
            </w:r>
          </w:p>
        </w:tc>
      </w:tr>
      <w:tr w:rsidR="00BD53F1" w:rsidRPr="00E9113E" w14:paraId="56EED2DE" w14:textId="77777777" w:rsidTr="00AB2208">
        <w:trPr>
          <w:trHeight w:val="290"/>
        </w:trPr>
        <w:tc>
          <w:tcPr>
            <w:tcW w:w="1247" w:type="pct"/>
            <w:vMerge/>
            <w:tcBorders>
              <w:top w:val="single" w:sz="2" w:space="0" w:color="auto"/>
              <w:left w:val="single" w:sz="4" w:space="0" w:color="auto"/>
              <w:bottom w:val="single" w:sz="2" w:space="0" w:color="auto"/>
              <w:right w:val="single" w:sz="4" w:space="0" w:color="auto"/>
            </w:tcBorders>
            <w:shd w:val="clear" w:color="auto" w:fill="auto"/>
            <w:noWrap/>
            <w:hideMark/>
          </w:tcPr>
          <w:p w14:paraId="46D93B42" w14:textId="77777777" w:rsidR="00BD53F1" w:rsidRPr="005F0EBD" w:rsidRDefault="00BD53F1" w:rsidP="00BD53F1">
            <w:pPr>
              <w:spacing w:after="0" w:line="240" w:lineRule="auto"/>
              <w:jc w:val="center"/>
              <w:rPr>
                <w:rFonts w:ascii="Calibri" w:eastAsia="Times New Roman" w:hAnsi="Calibri" w:cs="Calibri"/>
                <w:color w:val="000000"/>
              </w:rPr>
            </w:pPr>
          </w:p>
        </w:tc>
        <w:tc>
          <w:tcPr>
            <w:tcW w:w="3753" w:type="pct"/>
            <w:tcBorders>
              <w:top w:val="single" w:sz="2" w:space="0" w:color="auto"/>
              <w:left w:val="single" w:sz="4" w:space="0" w:color="auto"/>
              <w:bottom w:val="single" w:sz="2" w:space="0" w:color="auto"/>
              <w:right w:val="single" w:sz="2" w:space="0" w:color="auto"/>
            </w:tcBorders>
            <w:shd w:val="clear" w:color="auto" w:fill="auto"/>
            <w:noWrap/>
          </w:tcPr>
          <w:p w14:paraId="16C321A7" w14:textId="77777777" w:rsidR="00BD53F1" w:rsidRPr="005F0EBD" w:rsidRDefault="00BD53F1"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Assistant Director</w:t>
            </w:r>
          </w:p>
        </w:tc>
      </w:tr>
      <w:tr w:rsidR="007351A7" w:rsidRPr="00E9113E" w14:paraId="7BB6A258" w14:textId="77777777" w:rsidTr="009A2D01">
        <w:trPr>
          <w:trHeight w:val="290"/>
        </w:trPr>
        <w:tc>
          <w:tcPr>
            <w:tcW w:w="1247" w:type="pct"/>
            <w:vMerge w:val="restart"/>
            <w:tcBorders>
              <w:top w:val="single" w:sz="2" w:space="0" w:color="auto"/>
              <w:left w:val="single" w:sz="2" w:space="0" w:color="auto"/>
              <w:right w:val="single" w:sz="2" w:space="0" w:color="auto"/>
            </w:tcBorders>
            <w:shd w:val="clear" w:color="000000" w:fill="DAEEF3"/>
            <w:noWrap/>
            <w:hideMark/>
          </w:tcPr>
          <w:p w14:paraId="231C6844" w14:textId="77777777" w:rsidR="007351A7" w:rsidRPr="005F0EBD" w:rsidRDefault="007351A7" w:rsidP="00BD53F1">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M1</w:t>
            </w:r>
          </w:p>
        </w:tc>
        <w:tc>
          <w:tcPr>
            <w:tcW w:w="3753" w:type="pct"/>
            <w:tcBorders>
              <w:top w:val="single" w:sz="2" w:space="0" w:color="auto"/>
              <w:left w:val="single" w:sz="2" w:space="0" w:color="auto"/>
              <w:bottom w:val="single" w:sz="2" w:space="0" w:color="auto"/>
              <w:right w:val="single" w:sz="2" w:space="0" w:color="auto"/>
            </w:tcBorders>
            <w:shd w:val="clear" w:color="000000" w:fill="DAEEF3"/>
            <w:noWrap/>
          </w:tcPr>
          <w:p w14:paraId="13D8B579" w14:textId="77777777" w:rsidR="007351A7" w:rsidRPr="00BD53F1" w:rsidRDefault="007351A7"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Director</w:t>
            </w:r>
          </w:p>
        </w:tc>
      </w:tr>
      <w:tr w:rsidR="007351A7" w:rsidRPr="00E9113E" w14:paraId="4DEBEFAF" w14:textId="77777777" w:rsidTr="009A2D01">
        <w:trPr>
          <w:trHeight w:val="290"/>
        </w:trPr>
        <w:tc>
          <w:tcPr>
            <w:tcW w:w="1247" w:type="pct"/>
            <w:vMerge/>
            <w:tcBorders>
              <w:left w:val="single" w:sz="2" w:space="0" w:color="auto"/>
              <w:bottom w:val="single" w:sz="2" w:space="0" w:color="auto"/>
              <w:right w:val="single" w:sz="2" w:space="0" w:color="auto"/>
            </w:tcBorders>
            <w:shd w:val="clear" w:color="000000" w:fill="DAEEF3"/>
            <w:noWrap/>
          </w:tcPr>
          <w:p w14:paraId="2BF19514" w14:textId="77777777" w:rsidR="007351A7" w:rsidRPr="005F0EBD" w:rsidRDefault="007351A7" w:rsidP="00BD53F1">
            <w:pPr>
              <w:spacing w:after="0" w:line="240" w:lineRule="auto"/>
              <w:jc w:val="center"/>
              <w:rPr>
                <w:rFonts w:ascii="Calibri" w:eastAsia="Times New Roman" w:hAnsi="Calibri" w:cs="Calibri"/>
                <w:color w:val="000000"/>
              </w:rPr>
            </w:pPr>
          </w:p>
        </w:tc>
        <w:tc>
          <w:tcPr>
            <w:tcW w:w="3753" w:type="pct"/>
            <w:tcBorders>
              <w:top w:val="single" w:sz="2" w:space="0" w:color="auto"/>
              <w:left w:val="single" w:sz="2" w:space="0" w:color="auto"/>
              <w:bottom w:val="single" w:sz="2" w:space="0" w:color="auto"/>
              <w:right w:val="single" w:sz="2" w:space="0" w:color="auto"/>
            </w:tcBorders>
            <w:shd w:val="clear" w:color="000000" w:fill="DAEEF3"/>
            <w:noWrap/>
          </w:tcPr>
          <w:p w14:paraId="6DF0E772" w14:textId="29595332" w:rsidR="007351A7" w:rsidRDefault="007351A7"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Senior Director</w:t>
            </w:r>
          </w:p>
        </w:tc>
      </w:tr>
      <w:tr w:rsidR="00BD53F1" w:rsidRPr="00E9113E" w14:paraId="242A93E1" w14:textId="77777777" w:rsidTr="00AB2208">
        <w:trPr>
          <w:trHeight w:val="313"/>
        </w:trPr>
        <w:tc>
          <w:tcPr>
            <w:tcW w:w="1247" w:type="pct"/>
            <w:vMerge w:val="restart"/>
            <w:tcBorders>
              <w:top w:val="single" w:sz="2" w:space="0" w:color="auto"/>
              <w:left w:val="single" w:sz="4" w:space="0" w:color="auto"/>
              <w:bottom w:val="single" w:sz="8" w:space="0" w:color="auto"/>
              <w:right w:val="single" w:sz="4" w:space="0" w:color="auto"/>
            </w:tcBorders>
            <w:shd w:val="clear" w:color="auto" w:fill="auto"/>
            <w:noWrap/>
            <w:hideMark/>
          </w:tcPr>
          <w:p w14:paraId="287EFD6F" w14:textId="77777777" w:rsidR="00BD53F1" w:rsidRPr="005F0EBD" w:rsidRDefault="00BD53F1" w:rsidP="00BD53F1">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M2</w:t>
            </w:r>
          </w:p>
        </w:tc>
        <w:tc>
          <w:tcPr>
            <w:tcW w:w="3753" w:type="pct"/>
            <w:tcBorders>
              <w:top w:val="single" w:sz="2" w:space="0" w:color="auto"/>
              <w:left w:val="single" w:sz="4" w:space="0" w:color="auto"/>
              <w:bottom w:val="single" w:sz="4" w:space="0" w:color="auto"/>
              <w:right w:val="single" w:sz="4" w:space="0" w:color="auto"/>
            </w:tcBorders>
            <w:shd w:val="clear" w:color="auto" w:fill="auto"/>
            <w:noWrap/>
          </w:tcPr>
          <w:p w14:paraId="2ACD61B8" w14:textId="77777777" w:rsidR="00BD53F1" w:rsidRPr="005F0EBD" w:rsidRDefault="00A36A78"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Senior Director</w:t>
            </w:r>
          </w:p>
        </w:tc>
      </w:tr>
      <w:tr w:rsidR="00BD53F1" w:rsidRPr="00E9113E" w14:paraId="2F111904" w14:textId="77777777" w:rsidTr="00AB2208">
        <w:trPr>
          <w:trHeight w:val="340"/>
        </w:trPr>
        <w:tc>
          <w:tcPr>
            <w:tcW w:w="1247" w:type="pct"/>
            <w:vMerge/>
            <w:tcBorders>
              <w:top w:val="single" w:sz="8" w:space="0" w:color="auto"/>
              <w:left w:val="single" w:sz="4" w:space="0" w:color="auto"/>
              <w:bottom w:val="single" w:sz="4" w:space="0" w:color="auto"/>
              <w:right w:val="single" w:sz="4" w:space="0" w:color="auto"/>
            </w:tcBorders>
            <w:shd w:val="clear" w:color="auto" w:fill="auto"/>
            <w:noWrap/>
            <w:hideMark/>
          </w:tcPr>
          <w:p w14:paraId="1077F5E2" w14:textId="77777777" w:rsidR="00BD53F1" w:rsidRPr="005F0EBD" w:rsidRDefault="00BD53F1" w:rsidP="00BD53F1">
            <w:pPr>
              <w:spacing w:after="0" w:line="240" w:lineRule="auto"/>
              <w:jc w:val="center"/>
              <w:rPr>
                <w:rFonts w:ascii="Calibri" w:eastAsia="Times New Roman" w:hAnsi="Calibri" w:cs="Calibri"/>
                <w:color w:val="000000"/>
              </w:rPr>
            </w:pPr>
          </w:p>
        </w:tc>
        <w:tc>
          <w:tcPr>
            <w:tcW w:w="3753" w:type="pct"/>
            <w:tcBorders>
              <w:top w:val="single" w:sz="4" w:space="0" w:color="auto"/>
              <w:left w:val="single" w:sz="4" w:space="0" w:color="auto"/>
              <w:bottom w:val="single" w:sz="4" w:space="0" w:color="auto"/>
              <w:right w:val="single" w:sz="4" w:space="0" w:color="auto"/>
            </w:tcBorders>
            <w:shd w:val="clear" w:color="auto" w:fill="auto"/>
            <w:noWrap/>
          </w:tcPr>
          <w:p w14:paraId="65209C17" w14:textId="77777777" w:rsidR="00BD53F1" w:rsidRPr="005F0EBD" w:rsidRDefault="00A36A78"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Executive Director</w:t>
            </w:r>
          </w:p>
        </w:tc>
      </w:tr>
      <w:tr w:rsidR="00BD53F1" w:rsidRPr="00E9113E" w14:paraId="11305D64" w14:textId="77777777" w:rsidTr="00AB2208">
        <w:trPr>
          <w:trHeight w:val="340"/>
        </w:trPr>
        <w:tc>
          <w:tcPr>
            <w:tcW w:w="1247" w:type="pct"/>
            <w:vMerge w:val="restart"/>
            <w:tcBorders>
              <w:top w:val="single" w:sz="4" w:space="0" w:color="auto"/>
              <w:left w:val="single" w:sz="4" w:space="0" w:color="auto"/>
              <w:right w:val="single" w:sz="4" w:space="0" w:color="auto"/>
            </w:tcBorders>
            <w:shd w:val="clear" w:color="000000" w:fill="DAEEF3"/>
            <w:noWrap/>
            <w:hideMark/>
          </w:tcPr>
          <w:p w14:paraId="3DF96F31" w14:textId="77777777" w:rsidR="00BD53F1" w:rsidRPr="005F0EBD" w:rsidRDefault="00BD53F1" w:rsidP="00BD53F1">
            <w:pPr>
              <w:spacing w:after="0" w:line="240" w:lineRule="auto"/>
              <w:jc w:val="center"/>
              <w:rPr>
                <w:rFonts w:ascii="Calibri" w:eastAsia="Times New Roman" w:hAnsi="Calibri" w:cs="Calibri"/>
                <w:color w:val="000000"/>
              </w:rPr>
            </w:pPr>
            <w:r w:rsidRPr="005F0EBD">
              <w:rPr>
                <w:rFonts w:ascii="Calibri" w:eastAsia="Times New Roman" w:hAnsi="Calibri" w:cs="Calibri"/>
                <w:color w:val="000000"/>
              </w:rPr>
              <w:t>M3</w:t>
            </w:r>
          </w:p>
        </w:tc>
        <w:tc>
          <w:tcPr>
            <w:tcW w:w="3753" w:type="pct"/>
            <w:tcBorders>
              <w:top w:val="nil"/>
              <w:left w:val="nil"/>
              <w:bottom w:val="single" w:sz="4" w:space="0" w:color="auto"/>
              <w:right w:val="single" w:sz="4" w:space="0" w:color="auto"/>
            </w:tcBorders>
            <w:shd w:val="clear" w:color="000000" w:fill="DAEEF3"/>
            <w:noWrap/>
          </w:tcPr>
          <w:p w14:paraId="252B823E" w14:textId="77777777" w:rsidR="00BD53F1" w:rsidRPr="005F0EBD" w:rsidRDefault="00A36A78"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Executive Director</w:t>
            </w:r>
          </w:p>
        </w:tc>
      </w:tr>
      <w:tr w:rsidR="00BD53F1" w:rsidRPr="00E9113E" w14:paraId="6D9EA8C7" w14:textId="77777777" w:rsidTr="00DA2D84">
        <w:trPr>
          <w:trHeight w:val="350"/>
        </w:trPr>
        <w:tc>
          <w:tcPr>
            <w:tcW w:w="1247" w:type="pct"/>
            <w:vMerge/>
            <w:tcBorders>
              <w:left w:val="single" w:sz="4" w:space="0" w:color="auto"/>
              <w:right w:val="single" w:sz="4" w:space="0" w:color="auto"/>
            </w:tcBorders>
            <w:shd w:val="clear" w:color="000000" w:fill="DAEEF3"/>
            <w:noWrap/>
            <w:hideMark/>
          </w:tcPr>
          <w:p w14:paraId="077B8924" w14:textId="77777777" w:rsidR="00BD53F1" w:rsidRPr="00E9113E" w:rsidRDefault="00BD53F1" w:rsidP="00BD53F1">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tcPr>
          <w:p w14:paraId="2948EC51" w14:textId="77777777" w:rsidR="00BD53F1" w:rsidRPr="00E9113E" w:rsidRDefault="00A36A78"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Senior Executive Director</w:t>
            </w:r>
          </w:p>
        </w:tc>
      </w:tr>
      <w:tr w:rsidR="00BD53F1" w:rsidRPr="00E9113E" w14:paraId="0880CD24" w14:textId="77777777" w:rsidTr="00DA2D84">
        <w:trPr>
          <w:trHeight w:val="350"/>
        </w:trPr>
        <w:tc>
          <w:tcPr>
            <w:tcW w:w="1247" w:type="pct"/>
            <w:vMerge/>
            <w:tcBorders>
              <w:left w:val="single" w:sz="4" w:space="0" w:color="auto"/>
              <w:bottom w:val="single" w:sz="4" w:space="0" w:color="auto"/>
              <w:right w:val="single" w:sz="4" w:space="0" w:color="auto"/>
            </w:tcBorders>
            <w:shd w:val="clear" w:color="000000" w:fill="DAEEF3"/>
            <w:noWrap/>
            <w:hideMark/>
          </w:tcPr>
          <w:p w14:paraId="7ABDD3D3" w14:textId="77777777" w:rsidR="00BD53F1" w:rsidRPr="00E9113E" w:rsidRDefault="00BD53F1" w:rsidP="00BD53F1">
            <w:pPr>
              <w:spacing w:after="0" w:line="240" w:lineRule="auto"/>
              <w:jc w:val="center"/>
              <w:rPr>
                <w:rFonts w:ascii="Calibri" w:eastAsia="Times New Roman" w:hAnsi="Calibri" w:cs="Calibri"/>
                <w:color w:val="000000"/>
              </w:rPr>
            </w:pPr>
          </w:p>
        </w:tc>
        <w:tc>
          <w:tcPr>
            <w:tcW w:w="3753" w:type="pct"/>
            <w:tcBorders>
              <w:top w:val="nil"/>
              <w:left w:val="nil"/>
              <w:bottom w:val="single" w:sz="4" w:space="0" w:color="auto"/>
              <w:right w:val="single" w:sz="4" w:space="0" w:color="auto"/>
            </w:tcBorders>
            <w:shd w:val="clear" w:color="000000" w:fill="DAEEF3"/>
            <w:noWrap/>
          </w:tcPr>
          <w:p w14:paraId="5F743778" w14:textId="77777777" w:rsidR="00BD53F1" w:rsidRPr="00E9113E" w:rsidRDefault="00A36A78"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Assistant Vice Chancellor</w:t>
            </w:r>
          </w:p>
        </w:tc>
      </w:tr>
      <w:tr w:rsidR="00BD53F1" w:rsidRPr="00E9113E" w14:paraId="11E73CD9" w14:textId="77777777" w:rsidTr="00395738">
        <w:trPr>
          <w:trHeight w:val="278"/>
        </w:trPr>
        <w:tc>
          <w:tcPr>
            <w:tcW w:w="1247" w:type="pct"/>
            <w:tcBorders>
              <w:top w:val="nil"/>
              <w:left w:val="single" w:sz="4" w:space="0" w:color="auto"/>
              <w:bottom w:val="single" w:sz="4" w:space="0" w:color="auto"/>
              <w:right w:val="single" w:sz="4" w:space="0" w:color="auto"/>
            </w:tcBorders>
            <w:shd w:val="clear" w:color="auto" w:fill="auto"/>
            <w:noWrap/>
            <w:hideMark/>
          </w:tcPr>
          <w:p w14:paraId="504A89B0" w14:textId="77777777" w:rsidR="00BD53F1" w:rsidRPr="00E9113E" w:rsidRDefault="00BD53F1" w:rsidP="00BD53F1">
            <w:pPr>
              <w:spacing w:after="0" w:line="240" w:lineRule="auto"/>
              <w:jc w:val="center"/>
              <w:rPr>
                <w:rFonts w:ascii="Calibri" w:eastAsia="Times New Roman" w:hAnsi="Calibri" w:cs="Calibri"/>
                <w:color w:val="000000"/>
              </w:rPr>
            </w:pPr>
            <w:r w:rsidRPr="00E9113E">
              <w:rPr>
                <w:rFonts w:ascii="Calibri" w:eastAsia="Times New Roman" w:hAnsi="Calibri" w:cs="Calibri"/>
                <w:color w:val="000000"/>
              </w:rPr>
              <w:t>M4</w:t>
            </w:r>
          </w:p>
        </w:tc>
        <w:tc>
          <w:tcPr>
            <w:tcW w:w="3753" w:type="pct"/>
            <w:tcBorders>
              <w:top w:val="nil"/>
              <w:left w:val="nil"/>
              <w:bottom w:val="single" w:sz="4" w:space="0" w:color="auto"/>
              <w:right w:val="single" w:sz="4" w:space="0" w:color="auto"/>
            </w:tcBorders>
            <w:shd w:val="clear" w:color="auto" w:fill="auto"/>
            <w:noWrap/>
          </w:tcPr>
          <w:p w14:paraId="5690F3D6" w14:textId="77777777" w:rsidR="00BD53F1" w:rsidRPr="00E9113E" w:rsidRDefault="00A36A78" w:rsidP="00BD53F1">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Associate Vice Chancellor</w:t>
            </w:r>
          </w:p>
        </w:tc>
      </w:tr>
    </w:tbl>
    <w:p w14:paraId="6F161E15" w14:textId="77777777" w:rsidR="00A43956" w:rsidRDefault="00A43956" w:rsidP="00DA2D84">
      <w:pPr>
        <w:spacing w:after="0" w:line="240" w:lineRule="auto"/>
      </w:pPr>
    </w:p>
    <w:p w14:paraId="3E8CEFE2" w14:textId="77777777" w:rsidR="00DA2D84" w:rsidRPr="00DA2D84" w:rsidRDefault="00DA2D84" w:rsidP="00DA2D84">
      <w:pPr>
        <w:rPr>
          <w:b/>
          <w:sz w:val="28"/>
          <w:szCs w:val="28"/>
        </w:rPr>
      </w:pPr>
      <w:r w:rsidRPr="00DA2D84">
        <w:rPr>
          <w:b/>
          <w:sz w:val="28"/>
          <w:szCs w:val="28"/>
        </w:rPr>
        <w:t>Working Title Descriptions:</w:t>
      </w:r>
    </w:p>
    <w:p w14:paraId="3FDB8C71" w14:textId="77777777" w:rsidR="008850CA" w:rsidRDefault="0096328C" w:rsidP="008850CA">
      <w:pPr>
        <w:spacing w:after="0" w:line="240" w:lineRule="auto"/>
      </w:pPr>
      <w:r w:rsidRPr="006025B0">
        <w:rPr>
          <w:b/>
        </w:rPr>
        <w:t>Coordinator (P1):</w:t>
      </w:r>
      <w:r w:rsidR="006025B0">
        <w:rPr>
          <w:b/>
        </w:rPr>
        <w:t xml:space="preserve"> </w:t>
      </w:r>
      <w:r w:rsidR="008850CA">
        <w:t>E</w:t>
      </w:r>
      <w:r w:rsidR="005D75CD">
        <w:t xml:space="preserve">ntry-level and </w:t>
      </w:r>
      <w:r w:rsidR="008850CA">
        <w:t xml:space="preserve">early career fundraising role. </w:t>
      </w:r>
      <w:r w:rsidR="005D75CD">
        <w:t>The incumbent p</w:t>
      </w:r>
      <w:r w:rsidR="008850CA" w:rsidRPr="008850CA">
        <w:t>rovides project management, administrative and event support</w:t>
      </w:r>
      <w:r w:rsidR="008850CA">
        <w:t xml:space="preserve">. </w:t>
      </w:r>
      <w:r w:rsidR="008850CA" w:rsidRPr="008850CA">
        <w:t>The sc</w:t>
      </w:r>
      <w:r w:rsidR="00AE2ADD">
        <w:t>ope of responsibilities include</w:t>
      </w:r>
      <w:r w:rsidR="008850CA" w:rsidRPr="008850CA">
        <w:t xml:space="preserve">: coordinating proposals, </w:t>
      </w:r>
      <w:r w:rsidR="00AA6794">
        <w:t>preparing for donor visits</w:t>
      </w:r>
      <w:r w:rsidR="008850CA" w:rsidRPr="008850CA">
        <w:t xml:space="preserve">, </w:t>
      </w:r>
      <w:r w:rsidR="00AA6794">
        <w:t>communicating with potential donors</w:t>
      </w:r>
      <w:r w:rsidR="008850CA" w:rsidRPr="008850CA">
        <w:t xml:space="preserve">, assisting with events and </w:t>
      </w:r>
      <w:r w:rsidR="008850CA">
        <w:t>programs</w:t>
      </w:r>
      <w:r w:rsidR="008850CA" w:rsidRPr="008850CA">
        <w:t xml:space="preserve">, and other administrative tasks related to support of the development process. </w:t>
      </w:r>
    </w:p>
    <w:p w14:paraId="64A78EA2" w14:textId="77777777" w:rsidR="008850CA" w:rsidRPr="006025B0" w:rsidRDefault="008850CA" w:rsidP="008850CA">
      <w:pPr>
        <w:spacing w:after="0" w:line="240" w:lineRule="auto"/>
      </w:pPr>
    </w:p>
    <w:p w14:paraId="0B17D6EA" w14:textId="77777777" w:rsidR="0096328C" w:rsidRPr="00AE2ADD" w:rsidRDefault="0096328C" w:rsidP="00AE2ADD">
      <w:pPr>
        <w:spacing w:after="0" w:line="240" w:lineRule="auto"/>
      </w:pPr>
      <w:r w:rsidRPr="006025B0">
        <w:rPr>
          <w:b/>
        </w:rPr>
        <w:t>Specialist (P1):</w:t>
      </w:r>
      <w:r w:rsidR="00AE2ADD">
        <w:rPr>
          <w:b/>
        </w:rPr>
        <w:t xml:space="preserve"> </w:t>
      </w:r>
      <w:r w:rsidR="00AE2ADD">
        <w:t>Early career fundraising role. Incumbent partners</w:t>
      </w:r>
      <w:r w:rsidR="00AE2ADD" w:rsidRPr="00AE2ADD">
        <w:t xml:space="preserve"> with </w:t>
      </w:r>
      <w:r w:rsidR="00AE2ADD">
        <w:t xml:space="preserve">internal </w:t>
      </w:r>
      <w:r w:rsidR="00AA6794">
        <w:t>teams</w:t>
      </w:r>
      <w:r w:rsidR="00AE2ADD" w:rsidRPr="00AE2ADD">
        <w:t xml:space="preserve"> to create opportunities for </w:t>
      </w:r>
      <w:r w:rsidR="00AE2ADD">
        <w:t xml:space="preserve">support through fundraising. </w:t>
      </w:r>
      <w:r w:rsidR="00AE2ADD" w:rsidRPr="00AE2ADD">
        <w:t>The scope of responsibilities include: donor engagement, meeting metrics, development and coordination of fundraising programs, development of collateral material</w:t>
      </w:r>
      <w:r w:rsidR="00AA6794">
        <w:t>s</w:t>
      </w:r>
      <w:r w:rsidR="00AE2ADD" w:rsidRPr="00AE2ADD">
        <w:t xml:space="preserve">, and coordination of leadership meetings. The incumbent </w:t>
      </w:r>
      <w:r w:rsidR="00AA6794">
        <w:t xml:space="preserve">coordinates </w:t>
      </w:r>
      <w:r w:rsidR="00AE2ADD" w:rsidRPr="00AE2ADD">
        <w:t xml:space="preserve">complex duties that </w:t>
      </w:r>
      <w:r w:rsidR="00AA6794">
        <w:t>consist of</w:t>
      </w:r>
      <w:r w:rsidR="00AE2ADD" w:rsidRPr="00AE2ADD">
        <w:t xml:space="preserve"> confidential and sensitive information related to donor</w:t>
      </w:r>
      <w:r w:rsidR="00AA6794">
        <w:t>s</w:t>
      </w:r>
      <w:r w:rsidR="00AE2ADD" w:rsidRPr="00AE2ADD">
        <w:t>, gift fundraising, and public relations.</w:t>
      </w:r>
    </w:p>
    <w:p w14:paraId="2C9C7E5D" w14:textId="77777777" w:rsidR="00AE2ADD" w:rsidRPr="006025B0" w:rsidRDefault="00AE2ADD" w:rsidP="00AE2ADD">
      <w:pPr>
        <w:spacing w:after="0" w:line="240" w:lineRule="auto"/>
        <w:rPr>
          <w:b/>
        </w:rPr>
      </w:pPr>
    </w:p>
    <w:p w14:paraId="0AA887D6" w14:textId="77777777" w:rsidR="0096328C" w:rsidRPr="00D90CED" w:rsidRDefault="0096328C" w:rsidP="00DA2D84">
      <w:pPr>
        <w:spacing w:after="0" w:line="240" w:lineRule="auto"/>
      </w:pPr>
      <w:r w:rsidRPr="006025B0">
        <w:rPr>
          <w:b/>
        </w:rPr>
        <w:t>A</w:t>
      </w:r>
      <w:r w:rsidR="00E52F84">
        <w:rPr>
          <w:b/>
        </w:rPr>
        <w:t>ssociate</w:t>
      </w:r>
      <w:r w:rsidRPr="006025B0">
        <w:rPr>
          <w:b/>
        </w:rPr>
        <w:t xml:space="preserve"> (P2):</w:t>
      </w:r>
      <w:r w:rsidR="00D90CED" w:rsidRPr="00D90CED">
        <w:t xml:space="preserve"> </w:t>
      </w:r>
      <w:r w:rsidR="00793993">
        <w:t>Incumbents in this role provide</w:t>
      </w:r>
      <w:r w:rsidR="00D90CED" w:rsidRPr="00D90CED">
        <w:t xml:space="preserve"> high level administrative support to the team focused on </w:t>
      </w:r>
      <w:r w:rsidR="00793993">
        <w:t>qualifying</w:t>
      </w:r>
      <w:r w:rsidR="00D90CED" w:rsidRPr="00D90CED">
        <w:t xml:space="preserve"> major gift prospects and </w:t>
      </w:r>
      <w:r w:rsidR="00793993">
        <w:t xml:space="preserve">is </w:t>
      </w:r>
      <w:r w:rsidR="00D90CED" w:rsidRPr="00D90CED">
        <w:t>expected to raise gift dolla</w:t>
      </w:r>
      <w:r w:rsidR="00793993">
        <w:t>rs</w:t>
      </w:r>
      <w:r w:rsidR="00D90CED">
        <w:t>.</w:t>
      </w:r>
      <w:r w:rsidR="00793993">
        <w:t xml:space="preserve"> </w:t>
      </w:r>
      <w:r w:rsidR="00793993" w:rsidRPr="00793993">
        <w:t xml:space="preserve">The </w:t>
      </w:r>
      <w:r w:rsidR="00793993">
        <w:t>A</w:t>
      </w:r>
      <w:r w:rsidR="00E52F84">
        <w:t>ssociate</w:t>
      </w:r>
      <w:r w:rsidR="00793993" w:rsidRPr="00793993">
        <w:t xml:space="preserve"> serves as a liaison, </w:t>
      </w:r>
      <w:r w:rsidR="00793993">
        <w:t>and maintains diplomatic correspondence</w:t>
      </w:r>
      <w:r w:rsidR="00793993" w:rsidRPr="00793993">
        <w:t xml:space="preserve"> on behalf</w:t>
      </w:r>
      <w:r w:rsidR="00793993">
        <w:t xml:space="preserve"> of a team through verbal and</w:t>
      </w:r>
      <w:r w:rsidR="00793993" w:rsidRPr="00793993">
        <w:t xml:space="preserve"> written communications.</w:t>
      </w:r>
      <w:r w:rsidR="00793993">
        <w:t xml:space="preserve"> The </w:t>
      </w:r>
      <w:r w:rsidR="00E52F84">
        <w:t>Associate</w:t>
      </w:r>
      <w:r w:rsidR="00793993">
        <w:t xml:space="preserve"> also</w:t>
      </w:r>
      <w:r w:rsidR="00793993" w:rsidRPr="00793993">
        <w:t xml:space="preserve"> provides </w:t>
      </w:r>
      <w:r w:rsidR="00793993">
        <w:t xml:space="preserve">support in </w:t>
      </w:r>
      <w:r w:rsidR="00793993" w:rsidRPr="00793993">
        <w:t xml:space="preserve">project management and fundraising, </w:t>
      </w:r>
      <w:r w:rsidR="00793993">
        <w:t xml:space="preserve">and coordinates </w:t>
      </w:r>
      <w:r w:rsidR="00793993" w:rsidRPr="00AE2ADD">
        <w:t xml:space="preserve">complex duties that </w:t>
      </w:r>
      <w:r w:rsidR="00793993">
        <w:t>consist of</w:t>
      </w:r>
      <w:r w:rsidR="00793993" w:rsidRPr="00AE2ADD">
        <w:t xml:space="preserve"> confidential and sensitive information related to donor</w:t>
      </w:r>
      <w:r w:rsidR="00793993">
        <w:t>s</w:t>
      </w:r>
      <w:r w:rsidR="00793993" w:rsidRPr="00AE2ADD">
        <w:t>, gift fundraising, and public relations.</w:t>
      </w:r>
    </w:p>
    <w:p w14:paraId="7E6FCC3E" w14:textId="77777777" w:rsidR="00D90CED" w:rsidRDefault="00D90CED" w:rsidP="00DA2D84">
      <w:pPr>
        <w:spacing w:after="0" w:line="240" w:lineRule="auto"/>
        <w:rPr>
          <w:b/>
        </w:rPr>
      </w:pPr>
    </w:p>
    <w:p w14:paraId="21FB6CDF" w14:textId="77777777" w:rsidR="00C53D7C" w:rsidRPr="00C53D7C" w:rsidRDefault="0096328C" w:rsidP="00DA2D84">
      <w:pPr>
        <w:spacing w:after="0" w:line="240" w:lineRule="auto"/>
        <w:rPr>
          <w:b/>
        </w:rPr>
      </w:pPr>
      <w:r w:rsidRPr="006025B0">
        <w:rPr>
          <w:b/>
        </w:rPr>
        <w:lastRenderedPageBreak/>
        <w:t>Assistant Director (P2, SUPV 1, SUPV 2)</w:t>
      </w:r>
      <w:r w:rsidR="00C53D7C">
        <w:rPr>
          <w:b/>
        </w:rPr>
        <w:t xml:space="preserve">: </w:t>
      </w:r>
      <w:r w:rsidR="00C53D7C">
        <w:t>T</w:t>
      </w:r>
      <w:r w:rsidR="00C53D7C" w:rsidRPr="00C53D7C">
        <w:t xml:space="preserve">he Assistant Director engages in </w:t>
      </w:r>
      <w:r w:rsidR="00C53D7C">
        <w:t>a targeted dollar amount</w:t>
      </w:r>
      <w:r w:rsidR="00C53D7C" w:rsidRPr="00C53D7C">
        <w:t xml:space="preserve"> of annual fundraising at both the annual giving and major gift level, provides project management, and may provide l</w:t>
      </w:r>
      <w:r w:rsidR="00C53D7C">
        <w:t xml:space="preserve">imited administrative support. </w:t>
      </w:r>
      <w:r w:rsidR="00C53D7C" w:rsidRPr="00C53D7C">
        <w:t>The scope of responsibilities include: qualification, cultivation, and solicitation, of new and existing donors, donor engagement, meeting metrics, development and coordination of fundraising programs, developme</w:t>
      </w:r>
      <w:r w:rsidR="00C53D7C">
        <w:t>nt of collateral material</w:t>
      </w:r>
      <w:r w:rsidR="00C53D7C" w:rsidRPr="00C53D7C">
        <w:t xml:space="preserve">, and coordination of leadership meetings. </w:t>
      </w:r>
    </w:p>
    <w:p w14:paraId="458C74B6" w14:textId="77777777" w:rsidR="00C53D7C" w:rsidRPr="006025B0" w:rsidRDefault="00C53D7C" w:rsidP="00DA2D84">
      <w:pPr>
        <w:spacing w:after="0" w:line="240" w:lineRule="auto"/>
        <w:rPr>
          <w:b/>
        </w:rPr>
      </w:pPr>
    </w:p>
    <w:p w14:paraId="386651D2" w14:textId="1CF80108" w:rsidR="001770B6" w:rsidRPr="001D5753" w:rsidRDefault="001770B6" w:rsidP="003224BE">
      <w:pPr>
        <w:spacing w:after="0" w:line="240" w:lineRule="auto"/>
      </w:pPr>
      <w:r w:rsidRPr="001D5753">
        <w:rPr>
          <w:b/>
        </w:rPr>
        <w:t>Program Manager (SUPV 1, SUPV 2):</w:t>
      </w:r>
      <w:r w:rsidR="001D5753">
        <w:rPr>
          <w:b/>
        </w:rPr>
        <w:t xml:space="preserve"> </w:t>
      </w:r>
      <w:r w:rsidR="001D5753">
        <w:t>The Program Manager</w:t>
      </w:r>
      <w:r w:rsidR="001D5753" w:rsidRPr="001D5753">
        <w:t xml:space="preserve"> supports the development of fundrai</w:t>
      </w:r>
      <w:r w:rsidR="001D5753">
        <w:t xml:space="preserve">sing and engagement strategies </w:t>
      </w:r>
      <w:r w:rsidR="001D5753" w:rsidRPr="001D5753">
        <w:t>to increase revenue</w:t>
      </w:r>
      <w:r w:rsidR="000D77EB">
        <w:t xml:space="preserve"> both through their individual and collective fundraising efforts</w:t>
      </w:r>
      <w:r w:rsidR="001D5753" w:rsidRPr="001D5753">
        <w:t xml:space="preserve">. </w:t>
      </w:r>
      <w:r w:rsidR="001D5753">
        <w:t>The incumbent</w:t>
      </w:r>
      <w:r w:rsidR="001D5753" w:rsidRPr="001D5753">
        <w:t xml:space="preserve"> is responsible for securing annual fund</w:t>
      </w:r>
      <w:r w:rsidR="001D5753">
        <w:t>s</w:t>
      </w:r>
      <w:r w:rsidR="001D5753" w:rsidRPr="001D5753">
        <w:t xml:space="preserve"> support to enhance </w:t>
      </w:r>
      <w:r w:rsidR="001D5753">
        <w:t>a specific campaign by</w:t>
      </w:r>
      <w:r w:rsidR="001D5753" w:rsidRPr="001D5753">
        <w:t xml:space="preserve"> establishing and managing successful relationships and strategies that result in </w:t>
      </w:r>
      <w:r w:rsidR="001D5753">
        <w:t xml:space="preserve">greater affinity and engagement, increasing </w:t>
      </w:r>
      <w:r w:rsidR="001D5753" w:rsidRPr="001D5753">
        <w:t xml:space="preserve">volunteerism and </w:t>
      </w:r>
      <w:r w:rsidR="001D5753">
        <w:t>enhancing</w:t>
      </w:r>
      <w:r w:rsidR="001D5753" w:rsidRPr="001D5753">
        <w:t xml:space="preserve"> processes that support the development of </w:t>
      </w:r>
      <w:r w:rsidR="001D5753">
        <w:t xml:space="preserve">a </w:t>
      </w:r>
      <w:r w:rsidR="003224BE">
        <w:t>pipeline.</w:t>
      </w:r>
      <w:r w:rsidR="001D5753" w:rsidRPr="001D5753">
        <w:t xml:space="preserve"> </w:t>
      </w:r>
      <w:r w:rsidR="003224BE">
        <w:t xml:space="preserve">The Program Manager </w:t>
      </w:r>
      <w:r w:rsidR="001D5753" w:rsidRPr="001D5753">
        <w:t xml:space="preserve">will also focus on the development of a marketing and communications strategy </w:t>
      </w:r>
      <w:r w:rsidR="003224BE">
        <w:t>to increase</w:t>
      </w:r>
      <w:r w:rsidR="001D5753" w:rsidRPr="001D5753">
        <w:t xml:space="preserve"> engagement and financial contributions. </w:t>
      </w:r>
    </w:p>
    <w:p w14:paraId="485DA7C0" w14:textId="77777777" w:rsidR="00A462E7" w:rsidRDefault="00A462E7" w:rsidP="00DA2D84">
      <w:pPr>
        <w:spacing w:after="0" w:line="240" w:lineRule="auto"/>
        <w:rPr>
          <w:b/>
        </w:rPr>
      </w:pPr>
    </w:p>
    <w:p w14:paraId="4BF94F02" w14:textId="38171AFF" w:rsidR="00774115" w:rsidRDefault="0096328C" w:rsidP="00DA2D84">
      <w:pPr>
        <w:spacing w:after="0" w:line="240" w:lineRule="auto"/>
      </w:pPr>
      <w:r w:rsidRPr="006025B0">
        <w:rPr>
          <w:b/>
        </w:rPr>
        <w:t>Associate Director (P3):</w:t>
      </w:r>
      <w:r w:rsidR="00774115">
        <w:rPr>
          <w:b/>
        </w:rPr>
        <w:t xml:space="preserve"> </w:t>
      </w:r>
      <w:r w:rsidR="00774115">
        <w:t>Incumbents in this role work</w:t>
      </w:r>
      <w:r w:rsidR="00774115" w:rsidRPr="00774115">
        <w:t xml:space="preserve"> collaboratively with </w:t>
      </w:r>
      <w:r w:rsidR="00774115">
        <w:t>a</w:t>
      </w:r>
      <w:r w:rsidR="00774115" w:rsidRPr="00774115">
        <w:t xml:space="preserve"> team to lead campaign development programs and secure significant philanthropic</w:t>
      </w:r>
      <w:r w:rsidR="00774115">
        <w:t xml:space="preserve"> support</w:t>
      </w:r>
      <w:r w:rsidR="00774115" w:rsidRPr="00774115">
        <w:t xml:space="preserve">, with a goal of raising </w:t>
      </w:r>
      <w:r w:rsidR="00774115">
        <w:t xml:space="preserve">a targeted dollar amount </w:t>
      </w:r>
      <w:r w:rsidR="00774115" w:rsidRPr="00774115">
        <w:t>and major gifts</w:t>
      </w:r>
      <w:r w:rsidR="00774115">
        <w:t xml:space="preserve"> annually</w:t>
      </w:r>
      <w:r w:rsidR="00774115" w:rsidRPr="00774115">
        <w:t>. The scope of responsibilities include: qualification, cultivation, and solicitation, of new and existing donors, donor engagement, meeting metrics, development and coordination of fundraising programs, development of collateral materia</w:t>
      </w:r>
      <w:r w:rsidR="00774115">
        <w:t>l</w:t>
      </w:r>
      <w:r w:rsidR="00774115" w:rsidRPr="00774115">
        <w:t>, and coordi</w:t>
      </w:r>
      <w:r w:rsidR="00774115">
        <w:t xml:space="preserve">nation of leadership meetings. </w:t>
      </w:r>
      <w:r w:rsidR="00774115" w:rsidRPr="00774115">
        <w:t xml:space="preserve">The Associate Director </w:t>
      </w:r>
      <w:r w:rsidR="00774115">
        <w:t>manages</w:t>
      </w:r>
      <w:r w:rsidR="00774115" w:rsidRPr="00774115">
        <w:t xml:space="preserve"> and implement</w:t>
      </w:r>
      <w:r w:rsidR="00774115">
        <w:t>s</w:t>
      </w:r>
      <w:r w:rsidR="00774115" w:rsidRPr="00774115">
        <w:t xml:space="preserve"> the annual fund, solicit</w:t>
      </w:r>
      <w:r w:rsidR="00774115">
        <w:t xml:space="preserve">s leadership </w:t>
      </w:r>
      <w:r w:rsidR="00774115" w:rsidRPr="00774115">
        <w:t>fund donations</w:t>
      </w:r>
      <w:r w:rsidR="00774115">
        <w:t xml:space="preserve"> and</w:t>
      </w:r>
      <w:r w:rsidR="00774115" w:rsidRPr="00774115">
        <w:t xml:space="preserve"> major gifts.</w:t>
      </w:r>
    </w:p>
    <w:p w14:paraId="697388C4" w14:textId="1052C922" w:rsidR="007351A7" w:rsidRDefault="007351A7" w:rsidP="00DA2D84">
      <w:pPr>
        <w:spacing w:after="0" w:line="240" w:lineRule="auto"/>
      </w:pPr>
    </w:p>
    <w:p w14:paraId="52FACF7A" w14:textId="5FCBAB31" w:rsidR="007351A7" w:rsidRPr="00774115" w:rsidRDefault="007351A7" w:rsidP="00DA2D84">
      <w:pPr>
        <w:spacing w:after="0" w:line="240" w:lineRule="auto"/>
      </w:pPr>
      <w:r w:rsidRPr="00C47206">
        <w:rPr>
          <w:b/>
        </w:rPr>
        <w:t>Senior Associate Director (P3)</w:t>
      </w:r>
      <w:r>
        <w:t xml:space="preserve">: </w:t>
      </w:r>
      <w:r w:rsidR="00F759D5">
        <w:t>Incumbents in this role work collaboratively with a team to lead campaign development programs and secure significant philanthropic support, with a goal of raising a targeted dollar amount and major gifts annually. The scope of responsibilities include: qualification, cultivation, and solicitation of new and existing donors, donor engagement, meeting metrics, development and coordination of fundraising programs, development of collateral material, presentations, newsletters, stewardship, and coordination of leadership meetings. The Senior Associate Director engages with confidential and sensitive information of a broad scope related to donor relations, annual and major gift fundraising, and public relations.</w:t>
      </w:r>
      <w:r w:rsidR="00BF3F9E">
        <w:t xml:space="preserve"> The incumbent is responsible for managing and implementing the annual fund donations and soliciting major gifts. </w:t>
      </w:r>
    </w:p>
    <w:p w14:paraId="3658ECE6" w14:textId="77777777" w:rsidR="00774115" w:rsidRDefault="00774115" w:rsidP="00DA2D84">
      <w:pPr>
        <w:spacing w:after="0" w:line="240" w:lineRule="auto"/>
        <w:rPr>
          <w:b/>
        </w:rPr>
      </w:pPr>
    </w:p>
    <w:p w14:paraId="0C84FFFC" w14:textId="77777777" w:rsidR="001770B6" w:rsidRDefault="001770B6" w:rsidP="00DA2D84">
      <w:pPr>
        <w:spacing w:after="0" w:line="240" w:lineRule="auto"/>
        <w:rPr>
          <w:b/>
        </w:rPr>
      </w:pPr>
      <w:r w:rsidRPr="006025B0">
        <w:rPr>
          <w:b/>
        </w:rPr>
        <w:t>Director (P4, M1):</w:t>
      </w:r>
      <w:r w:rsidR="00C30E11">
        <w:rPr>
          <w:b/>
        </w:rPr>
        <w:t xml:space="preserve"> </w:t>
      </w:r>
      <w:r w:rsidR="00C30E11">
        <w:t xml:space="preserve">The Director </w:t>
      </w:r>
      <w:r w:rsidR="00C30E11" w:rsidRPr="00C30E11">
        <w:t xml:space="preserve">works collaboratively with </w:t>
      </w:r>
      <w:r w:rsidR="00C30E11">
        <w:t>various teams and leaders to make contributions to</w:t>
      </w:r>
      <w:r w:rsidR="00C30E11" w:rsidRPr="00C30E11">
        <w:t xml:space="preserve"> the development program and secure significant philant</w:t>
      </w:r>
      <w:r w:rsidR="00C30E11">
        <w:t>hropic investments</w:t>
      </w:r>
      <w:r w:rsidR="00C30E11" w:rsidRPr="00C30E11">
        <w:t xml:space="preserve">. The </w:t>
      </w:r>
      <w:r w:rsidR="00C30E11">
        <w:t>incumbent’s primary responsibility</w:t>
      </w:r>
      <w:r w:rsidR="00C30E11" w:rsidRPr="00C30E11">
        <w:t xml:space="preserve"> is externally focused to secure private philanthropic support and </w:t>
      </w:r>
      <w:r w:rsidR="00C30E11">
        <w:t>is</w:t>
      </w:r>
      <w:r w:rsidR="00C30E11" w:rsidRPr="00C30E11">
        <w:t xml:space="preserve"> be evaluated on the ability to achieve financial goals and meet metrics. </w:t>
      </w:r>
    </w:p>
    <w:p w14:paraId="655D2483" w14:textId="77777777" w:rsidR="00C30E11" w:rsidRPr="006025B0" w:rsidRDefault="00C30E11" w:rsidP="00DA2D84">
      <w:pPr>
        <w:spacing w:after="0" w:line="240" w:lineRule="auto"/>
        <w:rPr>
          <w:b/>
        </w:rPr>
      </w:pPr>
    </w:p>
    <w:p w14:paraId="036FEB07" w14:textId="5720C1DA" w:rsidR="00692ECF" w:rsidRDefault="0096328C" w:rsidP="00692ECF">
      <w:pPr>
        <w:spacing w:after="0" w:line="240" w:lineRule="auto"/>
        <w:rPr>
          <w:b/>
        </w:rPr>
      </w:pPr>
      <w:r w:rsidRPr="001D5753">
        <w:rPr>
          <w:b/>
        </w:rPr>
        <w:t xml:space="preserve">Senior Director (P4, </w:t>
      </w:r>
      <w:r w:rsidR="007351A7">
        <w:rPr>
          <w:b/>
        </w:rPr>
        <w:t xml:space="preserve">M1, </w:t>
      </w:r>
      <w:r w:rsidRPr="001D5753">
        <w:rPr>
          <w:b/>
        </w:rPr>
        <w:t>M2):</w:t>
      </w:r>
      <w:r w:rsidR="00092A13">
        <w:rPr>
          <w:b/>
        </w:rPr>
        <w:t xml:space="preserve"> </w:t>
      </w:r>
      <w:r w:rsidR="00092A13" w:rsidRPr="00092A13">
        <w:t xml:space="preserve">The Senior Director works collaboratively with </w:t>
      </w:r>
      <w:r w:rsidR="00092A13">
        <w:t>internal teams and</w:t>
      </w:r>
      <w:r w:rsidR="00092A13" w:rsidRPr="00092A13">
        <w:t xml:space="preserve"> external relations colleagues to lead specific development funding opportunities as assigned and secure signific</w:t>
      </w:r>
      <w:r w:rsidR="00054B93">
        <w:t>ant philanthropic investments</w:t>
      </w:r>
      <w:r w:rsidR="00092A13">
        <w:t xml:space="preserve">. </w:t>
      </w:r>
      <w:r w:rsidR="00092A13" w:rsidRPr="00092A13">
        <w:t xml:space="preserve">The primary </w:t>
      </w:r>
      <w:r w:rsidR="00092A13">
        <w:t>responsibility</w:t>
      </w:r>
      <w:r w:rsidR="00092A13" w:rsidRPr="00092A13">
        <w:t xml:space="preserve"> of the Senior Director is externally focused to secure private philanthropic support and </w:t>
      </w:r>
      <w:r w:rsidR="00092A13">
        <w:t>is</w:t>
      </w:r>
      <w:r w:rsidR="00092A13" w:rsidRPr="00092A13">
        <w:t xml:space="preserve"> evaluated on the ability to achieve financial goals and meet metrics. </w:t>
      </w:r>
      <w:r w:rsidR="00092A13">
        <w:t>The incumbent serves</w:t>
      </w:r>
      <w:r w:rsidR="00092A13" w:rsidRPr="00092A13">
        <w:t xml:space="preserve"> as a member of the leadership team and </w:t>
      </w:r>
      <w:r w:rsidR="00092A13">
        <w:t>held to a high level of collaboration standards.</w:t>
      </w:r>
      <w:r w:rsidR="00692ECF">
        <w:t xml:space="preserve"> Incumbents in manager series classifications are expected to mentor and develop their teams and will be measured by both individual and team fundraising goals. </w:t>
      </w:r>
    </w:p>
    <w:p w14:paraId="414E97BF" w14:textId="77980D42" w:rsidR="00A108C3" w:rsidRDefault="00A108C3" w:rsidP="00DA2D84">
      <w:pPr>
        <w:spacing w:after="0" w:line="240" w:lineRule="auto"/>
      </w:pPr>
    </w:p>
    <w:p w14:paraId="7F205246" w14:textId="77777777" w:rsidR="00092A13" w:rsidRPr="006025B0" w:rsidRDefault="00092A13" w:rsidP="00DA2D84">
      <w:pPr>
        <w:spacing w:after="0" w:line="240" w:lineRule="auto"/>
        <w:rPr>
          <w:b/>
        </w:rPr>
      </w:pPr>
    </w:p>
    <w:p w14:paraId="16014A1C" w14:textId="68DF1E64" w:rsidR="0096328C" w:rsidRDefault="0096328C" w:rsidP="00DA2D84">
      <w:pPr>
        <w:spacing w:after="0" w:line="240" w:lineRule="auto"/>
        <w:rPr>
          <w:b/>
        </w:rPr>
      </w:pPr>
      <w:r w:rsidRPr="006025B0">
        <w:rPr>
          <w:b/>
        </w:rPr>
        <w:lastRenderedPageBreak/>
        <w:t>Executive Director (P5, M2, M3):</w:t>
      </w:r>
      <w:r w:rsidR="00A108C3">
        <w:rPr>
          <w:b/>
        </w:rPr>
        <w:t xml:space="preserve"> </w:t>
      </w:r>
      <w:r w:rsidR="00A108C3" w:rsidRPr="00A108C3">
        <w:t xml:space="preserve">The Executive Director works collaboratively with </w:t>
      </w:r>
      <w:r w:rsidR="00A108C3">
        <w:t>leadership and team members</w:t>
      </w:r>
      <w:r w:rsidR="00A108C3" w:rsidRPr="00A108C3">
        <w:t xml:space="preserve"> to lead the development program and secure significant philanthropic investments. The </w:t>
      </w:r>
      <w:r w:rsidR="00A108C3">
        <w:t xml:space="preserve">incumbent’s </w:t>
      </w:r>
      <w:r w:rsidR="00A108C3" w:rsidRPr="00A108C3">
        <w:t xml:space="preserve">primary </w:t>
      </w:r>
      <w:r w:rsidR="00A108C3">
        <w:t>responsibility</w:t>
      </w:r>
      <w:r w:rsidR="00A108C3" w:rsidRPr="00A108C3">
        <w:t xml:space="preserve"> is externally focused to secure private </w:t>
      </w:r>
      <w:r w:rsidR="00A108C3">
        <w:t>philanthropic support</w:t>
      </w:r>
      <w:r w:rsidR="00A108C3" w:rsidRPr="00A108C3">
        <w:t xml:space="preserve"> and</w:t>
      </w:r>
      <w:r w:rsidR="00A108C3">
        <w:t xml:space="preserve"> is</w:t>
      </w:r>
      <w:r w:rsidR="00A108C3" w:rsidRPr="00A108C3">
        <w:t xml:space="preserve"> evaluated on the ability to achieve financial goals and meet metrics. </w:t>
      </w:r>
      <w:r w:rsidR="00A108C3">
        <w:t>The incumbent</w:t>
      </w:r>
      <w:r w:rsidR="00A108C3" w:rsidRPr="00A108C3">
        <w:t xml:space="preserve"> is expected to serve as a member of the leadership team and </w:t>
      </w:r>
      <w:r w:rsidR="00A108C3">
        <w:t xml:space="preserve">is held to a high level of </w:t>
      </w:r>
      <w:r w:rsidR="00092A13">
        <w:t>collaboration standards</w:t>
      </w:r>
      <w:r w:rsidR="00A108C3">
        <w:t>.</w:t>
      </w:r>
      <w:r w:rsidR="000D77EB">
        <w:t xml:space="preserve"> Incumbents in manager series </w:t>
      </w:r>
      <w:r w:rsidR="00692ECF">
        <w:t>classifications</w:t>
      </w:r>
      <w:r w:rsidR="000D77EB">
        <w:t xml:space="preserve"> are expected to mentor and </w:t>
      </w:r>
      <w:r w:rsidR="00692ECF">
        <w:t>develop</w:t>
      </w:r>
      <w:r w:rsidR="000D77EB">
        <w:t xml:space="preserve"> </w:t>
      </w:r>
      <w:r w:rsidR="00692ECF">
        <w:t xml:space="preserve">their </w:t>
      </w:r>
      <w:r w:rsidR="000D77EB">
        <w:t xml:space="preserve">teams </w:t>
      </w:r>
      <w:r w:rsidR="00692ECF">
        <w:t xml:space="preserve">and will be measured by both individual and team fundraising goals. </w:t>
      </w:r>
    </w:p>
    <w:p w14:paraId="4A84BF41" w14:textId="77777777" w:rsidR="00A108C3" w:rsidRPr="006025B0" w:rsidRDefault="00A108C3" w:rsidP="00DA2D84">
      <w:pPr>
        <w:spacing w:after="0" w:line="240" w:lineRule="auto"/>
        <w:rPr>
          <w:b/>
        </w:rPr>
      </w:pPr>
    </w:p>
    <w:p w14:paraId="714AB705" w14:textId="77777777" w:rsidR="006D47C8" w:rsidRDefault="001770B6" w:rsidP="006D47C8">
      <w:pPr>
        <w:spacing w:after="0" w:line="240" w:lineRule="auto"/>
        <w:rPr>
          <w:b/>
        </w:rPr>
      </w:pPr>
      <w:r w:rsidRPr="007D74B8">
        <w:rPr>
          <w:b/>
        </w:rPr>
        <w:t>Senior Executive Director (M3):</w:t>
      </w:r>
      <w:r w:rsidR="007D74B8" w:rsidRPr="007D74B8">
        <w:rPr>
          <w:b/>
        </w:rPr>
        <w:t xml:space="preserve"> </w:t>
      </w:r>
      <w:r w:rsidR="007D74B8" w:rsidRPr="007D74B8">
        <w:t>T</w:t>
      </w:r>
      <w:r w:rsidR="007D74B8">
        <w:t xml:space="preserve">he Senior Executive Director is a </w:t>
      </w:r>
      <w:r w:rsidR="007D74B8" w:rsidRPr="007D74B8">
        <w:t>senior-level development professional who</w:t>
      </w:r>
      <w:r w:rsidR="007D74B8">
        <w:t xml:space="preserve"> works collaboratively with leadership </w:t>
      </w:r>
      <w:r w:rsidR="007D74B8" w:rsidRPr="007D74B8">
        <w:t xml:space="preserve">to </w:t>
      </w:r>
      <w:r w:rsidR="007D74B8">
        <w:t>manage</w:t>
      </w:r>
      <w:r w:rsidR="007D74B8" w:rsidRPr="007D74B8">
        <w:t xml:space="preserve"> the development program and is responsible for securing significant philanthropic investments annually. The </w:t>
      </w:r>
      <w:r w:rsidR="007D74B8">
        <w:t xml:space="preserve">incumbent’s </w:t>
      </w:r>
      <w:r w:rsidR="007D74B8" w:rsidRPr="007D74B8">
        <w:t xml:space="preserve">primary activity is externally focused to secure private philanthropic support through the efforts of the collective team, and effectiveness will be evaluated on the ability to achieve financial goals, meet metrics, and apply portfolio management principles with a special focus on pipeline expansion to build a sustainable, long-term philanthropic program. The </w:t>
      </w:r>
      <w:r w:rsidR="007D74B8">
        <w:t>incumbent</w:t>
      </w:r>
      <w:r w:rsidR="007D74B8" w:rsidRPr="007D74B8">
        <w:t xml:space="preserve"> is expected to serve as a member of the leadership team and to also be a</w:t>
      </w:r>
      <w:r w:rsidR="007D74B8">
        <w:t xml:space="preserve"> highly collaborative colleague.</w:t>
      </w:r>
      <w:r w:rsidR="006D47C8">
        <w:t xml:space="preserve"> Incumbents in manager series classifications are expected to mentor and develop their teams and will be measured by both individual and team fundraising goals. </w:t>
      </w:r>
    </w:p>
    <w:p w14:paraId="53868874" w14:textId="77777777" w:rsidR="007D74B8" w:rsidRPr="00A108C3" w:rsidRDefault="007D74B8" w:rsidP="00DA2D84">
      <w:pPr>
        <w:spacing w:after="0" w:line="240" w:lineRule="auto"/>
        <w:rPr>
          <w:b/>
          <w:highlight w:val="yellow"/>
        </w:rPr>
      </w:pPr>
    </w:p>
    <w:p w14:paraId="6B2DBB21" w14:textId="77777777" w:rsidR="001770B6" w:rsidRPr="008B2CD1" w:rsidRDefault="001770B6" w:rsidP="008B2CD1">
      <w:pPr>
        <w:spacing w:after="0" w:line="240" w:lineRule="auto"/>
        <w:rPr>
          <w:highlight w:val="yellow"/>
        </w:rPr>
      </w:pPr>
      <w:r w:rsidRPr="008B2CD1">
        <w:rPr>
          <w:b/>
        </w:rPr>
        <w:t>Assistant Vice Chancellor (M3):</w:t>
      </w:r>
      <w:r w:rsidR="008B2CD1" w:rsidRPr="008B2CD1">
        <w:rPr>
          <w:b/>
        </w:rPr>
        <w:t xml:space="preserve"> </w:t>
      </w:r>
      <w:r w:rsidR="008B2CD1">
        <w:t xml:space="preserve">The Assistant Vice Chancellor </w:t>
      </w:r>
      <w:r w:rsidR="008B2CD1" w:rsidRPr="008B2CD1">
        <w:t xml:space="preserve">is responsible for providing vision and leadership for development programs and overseeing </w:t>
      </w:r>
      <w:r w:rsidR="008B2CD1">
        <w:t xml:space="preserve">the entire function. </w:t>
      </w:r>
      <w:r w:rsidR="008B2CD1" w:rsidRPr="008B2CD1">
        <w:t xml:space="preserve">This role is responsible for personally leading a </w:t>
      </w:r>
      <w:r w:rsidR="008B2CD1">
        <w:t>team of</w:t>
      </w:r>
      <w:r w:rsidR="008B2CD1" w:rsidRPr="008B2CD1">
        <w:t xml:space="preserve"> fundraising professionals and managing a portfolio of leadership donors, cultivating and soliciting prospects </w:t>
      </w:r>
      <w:r w:rsidR="008B2CD1">
        <w:t xml:space="preserve">to achieve a targeted amount in fundraising money, </w:t>
      </w:r>
      <w:r w:rsidR="008B2CD1" w:rsidRPr="008B2CD1">
        <w:t xml:space="preserve">and will play a key role in the planning, execution and direction of </w:t>
      </w:r>
      <w:r w:rsidR="008B2CD1">
        <w:t>fundraising campaigns</w:t>
      </w:r>
      <w:r w:rsidR="008B2CD1" w:rsidRPr="008B2CD1">
        <w:t xml:space="preserve">. The Assistant Vice Chancellor </w:t>
      </w:r>
      <w:r w:rsidR="008B2CD1">
        <w:t>works closely with</w:t>
      </w:r>
      <w:r w:rsidR="00007125">
        <w:t xml:space="preserve"> executive l</w:t>
      </w:r>
      <w:r w:rsidR="008B2CD1">
        <w:t xml:space="preserve">eadership to </w:t>
      </w:r>
      <w:r w:rsidR="008B2CD1" w:rsidRPr="008B2CD1">
        <w:t>define and accomplish annual and campaign fundraising goals.</w:t>
      </w:r>
    </w:p>
    <w:p w14:paraId="5470DDE5" w14:textId="77777777" w:rsidR="007B0AE9" w:rsidRPr="00A108C3" w:rsidRDefault="007B0AE9" w:rsidP="00DA2D84">
      <w:pPr>
        <w:spacing w:after="0" w:line="240" w:lineRule="auto"/>
        <w:rPr>
          <w:b/>
          <w:highlight w:val="yellow"/>
        </w:rPr>
      </w:pPr>
    </w:p>
    <w:p w14:paraId="08FD6C3E" w14:textId="77777777" w:rsidR="001770B6" w:rsidRPr="007B0AE9" w:rsidRDefault="001770B6" w:rsidP="007B0AE9">
      <w:pPr>
        <w:spacing w:after="0" w:line="240" w:lineRule="auto"/>
      </w:pPr>
      <w:r w:rsidRPr="007B0AE9">
        <w:rPr>
          <w:b/>
        </w:rPr>
        <w:t>Associate Vice Chancellor (M4):</w:t>
      </w:r>
      <w:r w:rsidR="007B0AE9">
        <w:rPr>
          <w:b/>
        </w:rPr>
        <w:t xml:space="preserve"> </w:t>
      </w:r>
      <w:r w:rsidR="007B0AE9" w:rsidRPr="007B0AE9">
        <w:t>The Associate Vice Chancellor is responsible for providing leadership and strategic planning</w:t>
      </w:r>
      <w:r w:rsidR="007B0AE9">
        <w:t>.</w:t>
      </w:r>
      <w:r w:rsidR="007B0AE9" w:rsidRPr="007B0AE9">
        <w:t xml:space="preserve"> </w:t>
      </w:r>
      <w:r w:rsidR="007B0AE9">
        <w:t>The incumbent</w:t>
      </w:r>
      <w:r w:rsidR="007B0AE9" w:rsidRPr="007B0AE9">
        <w:t xml:space="preserve"> mentor</w:t>
      </w:r>
      <w:r w:rsidR="007B0AE9">
        <w:t>s</w:t>
      </w:r>
      <w:r w:rsidR="007B0AE9" w:rsidRPr="007B0AE9">
        <w:t xml:space="preserve"> </w:t>
      </w:r>
      <w:r w:rsidR="007B0AE9">
        <w:t>various managers</w:t>
      </w:r>
      <w:r w:rsidR="007B0AE9" w:rsidRPr="007B0AE9">
        <w:t>, as well as their respective support staff through an annual planning process to solicit principal, major and annual gift donors</w:t>
      </w:r>
      <w:r w:rsidR="00054B93">
        <w:t>,</w:t>
      </w:r>
      <w:r w:rsidR="007B0AE9" w:rsidRPr="007B0AE9">
        <w:t xml:space="preserve"> and continually identify opportunities to strengthen, leverage and engage numerous advisory boards in meaningful ways. </w:t>
      </w:r>
      <w:r w:rsidR="007B0AE9">
        <w:t>P</w:t>
      </w:r>
      <w:r w:rsidR="007B0AE9" w:rsidRPr="007B0AE9">
        <w:t>rovides guidance to develop and implement annual performance plans and standards to achieve the fundraising and campaign goals.</w:t>
      </w:r>
    </w:p>
    <w:p w14:paraId="7D2E3606" w14:textId="77777777" w:rsidR="0096328C" w:rsidRDefault="0096328C" w:rsidP="00DA2D84">
      <w:pPr>
        <w:spacing w:after="0" w:line="240" w:lineRule="auto"/>
      </w:pPr>
    </w:p>
    <w:p w14:paraId="70DB8A86" w14:textId="77777777" w:rsidR="0096328C" w:rsidRDefault="0096328C" w:rsidP="00DA2D84">
      <w:pPr>
        <w:spacing w:after="0" w:line="240" w:lineRule="auto"/>
      </w:pPr>
    </w:p>
    <w:p w14:paraId="315E2ABF" w14:textId="77777777" w:rsidR="0096328C" w:rsidRDefault="0096328C" w:rsidP="00DA2D84">
      <w:pPr>
        <w:spacing w:after="0" w:line="240" w:lineRule="auto"/>
      </w:pPr>
    </w:p>
    <w:sectPr w:rsidR="0096328C" w:rsidSect="00BA2397">
      <w:headerReference w:type="default" r:id="rId8"/>
      <w:footerReference w:type="default" r:id="rId9"/>
      <w:pgSz w:w="12240" w:h="15840"/>
      <w:pgMar w:top="1008" w:right="1440" w:bottom="1440" w:left="144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EE62" w14:textId="77777777" w:rsidR="00EF536C" w:rsidRDefault="00EF536C" w:rsidP="00C1782C">
      <w:pPr>
        <w:spacing w:after="0" w:line="240" w:lineRule="auto"/>
      </w:pPr>
      <w:r>
        <w:separator/>
      </w:r>
    </w:p>
  </w:endnote>
  <w:endnote w:type="continuationSeparator" w:id="0">
    <w:p w14:paraId="6FA0DD2F" w14:textId="77777777" w:rsidR="00EF536C" w:rsidRDefault="00EF536C" w:rsidP="00C17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7630200"/>
      <w:docPartObj>
        <w:docPartGallery w:val="Page Numbers (Bottom of Page)"/>
        <w:docPartUnique/>
      </w:docPartObj>
    </w:sdtPr>
    <w:sdtEndPr>
      <w:rPr>
        <w:color w:val="7F7F7F" w:themeColor="background1" w:themeShade="7F"/>
        <w:spacing w:val="60"/>
        <w:sz w:val="16"/>
        <w:szCs w:val="16"/>
      </w:rPr>
    </w:sdtEndPr>
    <w:sdtContent>
      <w:p w14:paraId="00581A70" w14:textId="53F54988" w:rsidR="00E251EE" w:rsidRPr="00E251EE" w:rsidRDefault="00E251EE">
        <w:pPr>
          <w:pStyle w:val="Footer"/>
          <w:pBdr>
            <w:top w:val="single" w:sz="4" w:space="1" w:color="D9D9D9" w:themeColor="background1" w:themeShade="D9"/>
          </w:pBdr>
          <w:rPr>
            <w:b/>
            <w:bCs/>
            <w:sz w:val="16"/>
            <w:szCs w:val="16"/>
          </w:rPr>
        </w:pPr>
        <w:r w:rsidRPr="00E251EE">
          <w:rPr>
            <w:sz w:val="16"/>
            <w:szCs w:val="16"/>
          </w:rPr>
          <w:fldChar w:fldCharType="begin"/>
        </w:r>
        <w:r w:rsidRPr="00E251EE">
          <w:rPr>
            <w:sz w:val="16"/>
            <w:szCs w:val="16"/>
          </w:rPr>
          <w:instrText xml:space="preserve"> PAGE   \* MERGEFORMAT </w:instrText>
        </w:r>
        <w:r w:rsidRPr="00E251EE">
          <w:rPr>
            <w:sz w:val="16"/>
            <w:szCs w:val="16"/>
          </w:rPr>
          <w:fldChar w:fldCharType="separate"/>
        </w:r>
        <w:r w:rsidR="00C47206" w:rsidRPr="00C47206">
          <w:rPr>
            <w:b/>
            <w:bCs/>
            <w:noProof/>
            <w:sz w:val="16"/>
            <w:szCs w:val="16"/>
          </w:rPr>
          <w:t>3</w:t>
        </w:r>
        <w:r w:rsidRPr="00E251EE">
          <w:rPr>
            <w:b/>
            <w:bCs/>
            <w:noProof/>
            <w:sz w:val="16"/>
            <w:szCs w:val="16"/>
          </w:rPr>
          <w:fldChar w:fldCharType="end"/>
        </w:r>
        <w:r w:rsidRPr="00E251EE">
          <w:rPr>
            <w:b/>
            <w:bCs/>
            <w:sz w:val="16"/>
            <w:szCs w:val="16"/>
          </w:rPr>
          <w:t xml:space="preserve"> | </w:t>
        </w:r>
        <w:r w:rsidRPr="00E251EE">
          <w:rPr>
            <w:color w:val="7F7F7F" w:themeColor="background1" w:themeShade="7F"/>
            <w:spacing w:val="60"/>
            <w:sz w:val="16"/>
            <w:szCs w:val="16"/>
          </w:rPr>
          <w:t>Page</w:t>
        </w:r>
        <w:r w:rsidRPr="00E251EE">
          <w:rPr>
            <w:color w:val="7F7F7F" w:themeColor="background1" w:themeShade="7F"/>
            <w:spacing w:val="60"/>
            <w:sz w:val="16"/>
            <w:szCs w:val="16"/>
          </w:rPr>
          <w:tab/>
        </w:r>
        <w:r w:rsidRPr="00E251EE">
          <w:rPr>
            <w:color w:val="7F7F7F" w:themeColor="background1" w:themeShade="7F"/>
            <w:spacing w:val="60"/>
            <w:sz w:val="16"/>
            <w:szCs w:val="16"/>
          </w:rPr>
          <w:tab/>
        </w:r>
        <w:r w:rsidR="00F36E5E">
          <w:rPr>
            <w:color w:val="7F7F7F" w:themeColor="background1" w:themeShade="7F"/>
            <w:spacing w:val="60"/>
            <w:sz w:val="16"/>
            <w:szCs w:val="16"/>
          </w:rPr>
          <w:t>M a y</w:t>
        </w:r>
        <w:r w:rsidR="00093C23">
          <w:rPr>
            <w:color w:val="7F7F7F" w:themeColor="background1" w:themeShade="7F"/>
            <w:spacing w:val="60"/>
            <w:sz w:val="16"/>
            <w:szCs w:val="16"/>
          </w:rPr>
          <w:t xml:space="preserve"> </w:t>
        </w:r>
        <w:r w:rsidR="00F36E5E">
          <w:rPr>
            <w:color w:val="7F7F7F" w:themeColor="background1" w:themeShade="7F"/>
            <w:spacing w:val="60"/>
            <w:sz w:val="16"/>
            <w:szCs w:val="16"/>
          </w:rPr>
          <w:t>2</w:t>
        </w:r>
        <w:r w:rsidR="0084196B">
          <w:rPr>
            <w:color w:val="7F7F7F" w:themeColor="background1" w:themeShade="7F"/>
            <w:spacing w:val="60"/>
            <w:sz w:val="16"/>
            <w:szCs w:val="16"/>
          </w:rPr>
          <w:t>, 2022</w:t>
        </w:r>
      </w:p>
    </w:sdtContent>
  </w:sdt>
  <w:p w14:paraId="4EFAD8A9" w14:textId="77777777" w:rsidR="00020A4B" w:rsidRPr="00E251EE" w:rsidRDefault="00020A4B">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2BEB" w14:textId="77777777" w:rsidR="00EF536C" w:rsidRDefault="00EF536C" w:rsidP="00C1782C">
      <w:pPr>
        <w:spacing w:after="0" w:line="240" w:lineRule="auto"/>
      </w:pPr>
      <w:r>
        <w:separator/>
      </w:r>
    </w:p>
  </w:footnote>
  <w:footnote w:type="continuationSeparator" w:id="0">
    <w:p w14:paraId="4A264B35" w14:textId="77777777" w:rsidR="00EF536C" w:rsidRDefault="00EF536C" w:rsidP="00C178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0D1CE" w14:textId="77777777" w:rsidR="00EF08F5" w:rsidRDefault="00BA2397" w:rsidP="00EF08F5">
    <w:pPr>
      <w:pStyle w:val="Header"/>
      <w:rPr>
        <w:rFonts w:ascii="Calibri" w:eastAsia="Calibri" w:hAnsi="Calibri" w:cs="Calibri"/>
        <w:color w:val="F06010"/>
        <w:sz w:val="36"/>
      </w:rPr>
    </w:pPr>
    <w:r>
      <w:rPr>
        <w:noProof/>
      </w:rPr>
      <w:drawing>
        <wp:anchor distT="0" distB="0" distL="114300" distR="114300" simplePos="0" relativeHeight="251665408" behindDoc="0" locked="0" layoutInCell="1" allowOverlap="0" wp14:anchorId="337642F1" wp14:editId="5AF2D60A">
          <wp:simplePos x="0" y="0"/>
          <wp:positionH relativeFrom="page">
            <wp:posOffset>409575</wp:posOffset>
          </wp:positionH>
          <wp:positionV relativeFrom="page">
            <wp:posOffset>369570</wp:posOffset>
          </wp:positionV>
          <wp:extent cx="3175000" cy="2095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3175000" cy="209550"/>
                  </a:xfrm>
                  <a:prstGeom prst="rect">
                    <a:avLst/>
                  </a:prstGeom>
                </pic:spPr>
              </pic:pic>
            </a:graphicData>
          </a:graphic>
        </wp:anchor>
      </w:drawing>
    </w:r>
  </w:p>
  <w:p w14:paraId="03EDCD04" w14:textId="547095BA" w:rsidR="00EF08F5" w:rsidRDefault="00EF08F5" w:rsidP="00EF08F5">
    <w:pPr>
      <w:pStyle w:val="Header"/>
      <w:ind w:left="-864"/>
    </w:pPr>
    <w:r>
      <w:rPr>
        <w:rFonts w:ascii="Calibri" w:eastAsia="Calibri" w:hAnsi="Calibri" w:cs="Calibri"/>
        <w:color w:val="F06010"/>
        <w:sz w:val="36"/>
      </w:rPr>
      <w:t xml:space="preserve">Working Title Standards for </w:t>
    </w:r>
    <w:r w:rsidR="00DA2D84">
      <w:rPr>
        <w:rFonts w:ascii="Calibri" w:eastAsia="Calibri" w:hAnsi="Calibri" w:cs="Calibri"/>
        <w:color w:val="F06010"/>
        <w:sz w:val="36"/>
      </w:rPr>
      <w:t>Advancement Positions</w:t>
    </w:r>
  </w:p>
  <w:p w14:paraId="54DECB9F" w14:textId="77777777" w:rsidR="006C0FE4" w:rsidRDefault="006C0F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41114"/>
    <w:multiLevelType w:val="multilevel"/>
    <w:tmpl w:val="D2466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3A0D65"/>
    <w:multiLevelType w:val="hybridMultilevel"/>
    <w:tmpl w:val="DB5A9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FB4C0F"/>
    <w:multiLevelType w:val="multilevel"/>
    <w:tmpl w:val="3BA48C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898516807">
    <w:abstractNumId w:val="1"/>
  </w:num>
  <w:num w:numId="2" w16cid:durableId="342241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5228">
    <w:abstractNumId w:val="0"/>
  </w:num>
  <w:num w:numId="4" w16cid:durableId="1638339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48"/>
    <w:rsid w:val="00001656"/>
    <w:rsid w:val="00002D4A"/>
    <w:rsid w:val="00007125"/>
    <w:rsid w:val="0001285A"/>
    <w:rsid w:val="00015083"/>
    <w:rsid w:val="00020A4B"/>
    <w:rsid w:val="00037C2C"/>
    <w:rsid w:val="00054B93"/>
    <w:rsid w:val="00092A13"/>
    <w:rsid w:val="00093C23"/>
    <w:rsid w:val="000A0B2B"/>
    <w:rsid w:val="000A6410"/>
    <w:rsid w:val="000D77EB"/>
    <w:rsid w:val="00110D0A"/>
    <w:rsid w:val="00110DD9"/>
    <w:rsid w:val="00111484"/>
    <w:rsid w:val="001163AC"/>
    <w:rsid w:val="0012786B"/>
    <w:rsid w:val="0015334B"/>
    <w:rsid w:val="00156002"/>
    <w:rsid w:val="00167358"/>
    <w:rsid w:val="001770B6"/>
    <w:rsid w:val="00181FA3"/>
    <w:rsid w:val="0018429E"/>
    <w:rsid w:val="001A237E"/>
    <w:rsid w:val="001D5753"/>
    <w:rsid w:val="001E148C"/>
    <w:rsid w:val="002443DC"/>
    <w:rsid w:val="002C00F5"/>
    <w:rsid w:val="002F42D7"/>
    <w:rsid w:val="002F7255"/>
    <w:rsid w:val="0031349E"/>
    <w:rsid w:val="003224BE"/>
    <w:rsid w:val="00335636"/>
    <w:rsid w:val="003577BE"/>
    <w:rsid w:val="00395738"/>
    <w:rsid w:val="003A251D"/>
    <w:rsid w:val="003B1DBF"/>
    <w:rsid w:val="003C0BE7"/>
    <w:rsid w:val="003C586B"/>
    <w:rsid w:val="003D3BBF"/>
    <w:rsid w:val="003F5627"/>
    <w:rsid w:val="004007E3"/>
    <w:rsid w:val="00401EE2"/>
    <w:rsid w:val="00437302"/>
    <w:rsid w:val="004553BA"/>
    <w:rsid w:val="00467AFF"/>
    <w:rsid w:val="00480FD0"/>
    <w:rsid w:val="00491FB1"/>
    <w:rsid w:val="004A4ABB"/>
    <w:rsid w:val="004B177F"/>
    <w:rsid w:val="004C261E"/>
    <w:rsid w:val="004F402F"/>
    <w:rsid w:val="00524303"/>
    <w:rsid w:val="00537749"/>
    <w:rsid w:val="005378A2"/>
    <w:rsid w:val="00570D33"/>
    <w:rsid w:val="00580ACB"/>
    <w:rsid w:val="005A30DE"/>
    <w:rsid w:val="005C2808"/>
    <w:rsid w:val="005D75CD"/>
    <w:rsid w:val="005E2C92"/>
    <w:rsid w:val="005E7E77"/>
    <w:rsid w:val="005F0EBD"/>
    <w:rsid w:val="005F3E62"/>
    <w:rsid w:val="006025B0"/>
    <w:rsid w:val="00605272"/>
    <w:rsid w:val="00613A99"/>
    <w:rsid w:val="00692ECF"/>
    <w:rsid w:val="006A56CC"/>
    <w:rsid w:val="006B0A51"/>
    <w:rsid w:val="006B60B5"/>
    <w:rsid w:val="006B6CE5"/>
    <w:rsid w:val="006C0FE4"/>
    <w:rsid w:val="006D47C8"/>
    <w:rsid w:val="006D7D3B"/>
    <w:rsid w:val="007053CC"/>
    <w:rsid w:val="00726CDB"/>
    <w:rsid w:val="007351A7"/>
    <w:rsid w:val="00774115"/>
    <w:rsid w:val="0078205A"/>
    <w:rsid w:val="00793993"/>
    <w:rsid w:val="007B0AE9"/>
    <w:rsid w:val="007D74B8"/>
    <w:rsid w:val="00805D71"/>
    <w:rsid w:val="00820C8B"/>
    <w:rsid w:val="008265BF"/>
    <w:rsid w:val="0084196B"/>
    <w:rsid w:val="008850CA"/>
    <w:rsid w:val="0089608F"/>
    <w:rsid w:val="008B2CD1"/>
    <w:rsid w:val="008C4937"/>
    <w:rsid w:val="008F1DBE"/>
    <w:rsid w:val="009028FE"/>
    <w:rsid w:val="009038BC"/>
    <w:rsid w:val="00937C55"/>
    <w:rsid w:val="0096328C"/>
    <w:rsid w:val="0097526E"/>
    <w:rsid w:val="0098074E"/>
    <w:rsid w:val="009B6920"/>
    <w:rsid w:val="009C6592"/>
    <w:rsid w:val="00A108C3"/>
    <w:rsid w:val="00A153EE"/>
    <w:rsid w:val="00A36A78"/>
    <w:rsid w:val="00A37654"/>
    <w:rsid w:val="00A43956"/>
    <w:rsid w:val="00A462E7"/>
    <w:rsid w:val="00A50BDE"/>
    <w:rsid w:val="00A5393A"/>
    <w:rsid w:val="00A9635C"/>
    <w:rsid w:val="00AA1D01"/>
    <w:rsid w:val="00AA6794"/>
    <w:rsid w:val="00AB2208"/>
    <w:rsid w:val="00AE2ADD"/>
    <w:rsid w:val="00AE6D02"/>
    <w:rsid w:val="00AF69EB"/>
    <w:rsid w:val="00B0703C"/>
    <w:rsid w:val="00B4540B"/>
    <w:rsid w:val="00B531C8"/>
    <w:rsid w:val="00B920D8"/>
    <w:rsid w:val="00BA2397"/>
    <w:rsid w:val="00BB638B"/>
    <w:rsid w:val="00BB6C1F"/>
    <w:rsid w:val="00BC53C2"/>
    <w:rsid w:val="00BD4467"/>
    <w:rsid w:val="00BD53F1"/>
    <w:rsid w:val="00BF3F9E"/>
    <w:rsid w:val="00C1782C"/>
    <w:rsid w:val="00C30E11"/>
    <w:rsid w:val="00C4489E"/>
    <w:rsid w:val="00C47206"/>
    <w:rsid w:val="00C53D7C"/>
    <w:rsid w:val="00C7198A"/>
    <w:rsid w:val="00CA40A4"/>
    <w:rsid w:val="00CB397C"/>
    <w:rsid w:val="00CF22F8"/>
    <w:rsid w:val="00D357E1"/>
    <w:rsid w:val="00D443EE"/>
    <w:rsid w:val="00D571C2"/>
    <w:rsid w:val="00D70ED1"/>
    <w:rsid w:val="00D822C0"/>
    <w:rsid w:val="00D85924"/>
    <w:rsid w:val="00D90CED"/>
    <w:rsid w:val="00DA2D84"/>
    <w:rsid w:val="00DB4AD1"/>
    <w:rsid w:val="00DC5262"/>
    <w:rsid w:val="00DE736D"/>
    <w:rsid w:val="00E038E3"/>
    <w:rsid w:val="00E251EE"/>
    <w:rsid w:val="00E52F84"/>
    <w:rsid w:val="00E61CAE"/>
    <w:rsid w:val="00E74B2E"/>
    <w:rsid w:val="00E9113E"/>
    <w:rsid w:val="00EA1A42"/>
    <w:rsid w:val="00ED63C1"/>
    <w:rsid w:val="00EE3CB9"/>
    <w:rsid w:val="00EF08F5"/>
    <w:rsid w:val="00EF536C"/>
    <w:rsid w:val="00F36E5E"/>
    <w:rsid w:val="00F438EA"/>
    <w:rsid w:val="00F5680F"/>
    <w:rsid w:val="00F617A3"/>
    <w:rsid w:val="00F643E2"/>
    <w:rsid w:val="00F759D5"/>
    <w:rsid w:val="00F76D18"/>
    <w:rsid w:val="00F7703A"/>
    <w:rsid w:val="00F91A8D"/>
    <w:rsid w:val="00FC1EF9"/>
    <w:rsid w:val="00FD2148"/>
    <w:rsid w:val="00FD4B23"/>
    <w:rsid w:val="00FD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B2A7B"/>
  <w15:chartTrackingRefBased/>
  <w15:docId w15:val="{4ED4DAB0-8306-4F7E-BF6C-FA174D99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8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2C"/>
  </w:style>
  <w:style w:type="paragraph" w:styleId="Footer">
    <w:name w:val="footer"/>
    <w:basedOn w:val="Normal"/>
    <w:link w:val="FooterChar"/>
    <w:uiPriority w:val="99"/>
    <w:unhideWhenUsed/>
    <w:rsid w:val="00C178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2C"/>
  </w:style>
  <w:style w:type="paragraph" w:styleId="ListParagraph">
    <w:name w:val="List Paragraph"/>
    <w:basedOn w:val="Normal"/>
    <w:uiPriority w:val="34"/>
    <w:qFormat/>
    <w:rsid w:val="00524303"/>
    <w:pPr>
      <w:ind w:left="720"/>
      <w:contextualSpacing/>
    </w:pPr>
  </w:style>
  <w:style w:type="paragraph" w:styleId="BalloonText">
    <w:name w:val="Balloon Text"/>
    <w:basedOn w:val="Normal"/>
    <w:link w:val="BalloonTextChar"/>
    <w:uiPriority w:val="99"/>
    <w:semiHidden/>
    <w:unhideWhenUsed/>
    <w:rsid w:val="00BC5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8418">
      <w:bodyDiv w:val="1"/>
      <w:marLeft w:val="0"/>
      <w:marRight w:val="0"/>
      <w:marTop w:val="0"/>
      <w:marBottom w:val="0"/>
      <w:divBdr>
        <w:top w:val="none" w:sz="0" w:space="0" w:color="auto"/>
        <w:left w:val="none" w:sz="0" w:space="0" w:color="auto"/>
        <w:bottom w:val="none" w:sz="0" w:space="0" w:color="auto"/>
        <w:right w:val="none" w:sz="0" w:space="0" w:color="auto"/>
      </w:divBdr>
    </w:div>
    <w:div w:id="526451343">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1039353084">
      <w:bodyDiv w:val="1"/>
      <w:marLeft w:val="0"/>
      <w:marRight w:val="0"/>
      <w:marTop w:val="0"/>
      <w:marBottom w:val="0"/>
      <w:divBdr>
        <w:top w:val="none" w:sz="0" w:space="0" w:color="auto"/>
        <w:left w:val="none" w:sz="0" w:space="0" w:color="auto"/>
        <w:bottom w:val="none" w:sz="0" w:space="0" w:color="auto"/>
        <w:right w:val="none" w:sz="0" w:space="0" w:color="auto"/>
      </w:divBdr>
    </w:div>
    <w:div w:id="1185483061">
      <w:bodyDiv w:val="1"/>
      <w:marLeft w:val="0"/>
      <w:marRight w:val="0"/>
      <w:marTop w:val="0"/>
      <w:marBottom w:val="0"/>
      <w:divBdr>
        <w:top w:val="none" w:sz="0" w:space="0" w:color="auto"/>
        <w:left w:val="none" w:sz="0" w:space="0" w:color="auto"/>
        <w:bottom w:val="none" w:sz="0" w:space="0" w:color="auto"/>
        <w:right w:val="none" w:sz="0" w:space="0" w:color="auto"/>
      </w:divBdr>
    </w:div>
    <w:div w:id="1258058552">
      <w:bodyDiv w:val="1"/>
      <w:marLeft w:val="0"/>
      <w:marRight w:val="0"/>
      <w:marTop w:val="0"/>
      <w:marBottom w:val="0"/>
      <w:divBdr>
        <w:top w:val="none" w:sz="0" w:space="0" w:color="auto"/>
        <w:left w:val="none" w:sz="0" w:space="0" w:color="auto"/>
        <w:bottom w:val="none" w:sz="0" w:space="0" w:color="auto"/>
        <w:right w:val="none" w:sz="0" w:space="0" w:color="auto"/>
      </w:divBdr>
    </w:div>
    <w:div w:id="1358390249">
      <w:bodyDiv w:val="1"/>
      <w:marLeft w:val="0"/>
      <w:marRight w:val="0"/>
      <w:marTop w:val="0"/>
      <w:marBottom w:val="0"/>
      <w:divBdr>
        <w:top w:val="none" w:sz="0" w:space="0" w:color="auto"/>
        <w:left w:val="none" w:sz="0" w:space="0" w:color="auto"/>
        <w:bottom w:val="none" w:sz="0" w:space="0" w:color="auto"/>
        <w:right w:val="none" w:sz="0" w:space="0" w:color="auto"/>
      </w:divBdr>
    </w:div>
    <w:div w:id="1568566313">
      <w:bodyDiv w:val="1"/>
      <w:marLeft w:val="0"/>
      <w:marRight w:val="0"/>
      <w:marTop w:val="0"/>
      <w:marBottom w:val="0"/>
      <w:divBdr>
        <w:top w:val="none" w:sz="0" w:space="0" w:color="auto"/>
        <w:left w:val="none" w:sz="0" w:space="0" w:color="auto"/>
        <w:bottom w:val="none" w:sz="0" w:space="0" w:color="auto"/>
        <w:right w:val="none" w:sz="0" w:space="0" w:color="auto"/>
      </w:divBdr>
    </w:div>
    <w:div w:id="173023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D1BD3-161A-4253-995A-C2C60FAA3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UC Irvine</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Houssainy-F19C</dc:creator>
  <cp:keywords/>
  <dc:description/>
  <cp:lastModifiedBy>Dawn McKinley</cp:lastModifiedBy>
  <cp:revision>2</cp:revision>
  <dcterms:created xsi:type="dcterms:W3CDTF">2022-09-30T19:14:00Z</dcterms:created>
  <dcterms:modified xsi:type="dcterms:W3CDTF">2022-09-30T19:14:00Z</dcterms:modified>
</cp:coreProperties>
</file>